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6E" w:rsidRDefault="00596C6E" w:rsidP="005D233F">
      <w:pPr>
        <w:jc w:val="center"/>
      </w:pPr>
      <w:bookmarkStart w:id="0" w:name="_GoBack"/>
      <w:bookmarkEnd w:id="0"/>
      <w:r>
        <w:rPr>
          <w:noProof/>
        </w:rPr>
        <w:drawing>
          <wp:inline distT="0" distB="0" distL="0" distR="0">
            <wp:extent cx="2209800" cy="914400"/>
            <wp:effectExtent l="0" t="0" r="0" b="0"/>
            <wp:docPr id="3" name="Picture 3" descr="S:\HQMarketing\2019 Rebrand\NEW LOGO\1_Logo_081519\Black_White\JPG\Excite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QMarketing\2019 Rebrand\NEW LOGO\1_Logo_081519\Black_White\JPG\ExciteLogo_Bla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914400"/>
                    </a:xfrm>
                    <a:prstGeom prst="rect">
                      <a:avLst/>
                    </a:prstGeom>
                    <a:noFill/>
                    <a:ln>
                      <a:noFill/>
                    </a:ln>
                  </pic:spPr>
                </pic:pic>
              </a:graphicData>
            </a:graphic>
          </wp:inline>
        </w:drawing>
      </w:r>
    </w:p>
    <w:p w:rsidR="00111A65" w:rsidRDefault="00111A65" w:rsidP="005D233F"/>
    <w:p w:rsidR="00111A65" w:rsidRPr="005D233F" w:rsidRDefault="00137E0B" w:rsidP="00111A65">
      <w:pPr>
        <w:jc w:val="center"/>
        <w:rPr>
          <w:rFonts w:ascii="Verdana" w:hAnsi="Verdana"/>
        </w:rPr>
      </w:pPr>
      <w:r w:rsidRPr="005D233F">
        <w:rPr>
          <w:rFonts w:ascii="Verdana" w:hAnsi="Verdana"/>
        </w:rPr>
        <w:t>As of</w:t>
      </w:r>
      <w:r w:rsidR="00767062" w:rsidRPr="005D233F">
        <w:rPr>
          <w:rFonts w:ascii="Verdana" w:hAnsi="Verdana"/>
        </w:rPr>
        <w:t xml:space="preserve"> </w:t>
      </w:r>
      <w:r w:rsidR="004E16D2" w:rsidRPr="005D233F">
        <w:rPr>
          <w:rFonts w:ascii="Verdana" w:hAnsi="Verdana"/>
        </w:rPr>
        <w:fldChar w:fldCharType="begin"/>
      </w:r>
      <w:r w:rsidR="004E16D2" w:rsidRPr="005D233F">
        <w:rPr>
          <w:rFonts w:ascii="Verdana" w:hAnsi="Verdana"/>
        </w:rPr>
        <w:instrText xml:space="preserve"> DATE \@ "MMMM d, yyyy" </w:instrText>
      </w:r>
      <w:r w:rsidR="004E16D2" w:rsidRPr="005D233F">
        <w:rPr>
          <w:rFonts w:ascii="Verdana" w:hAnsi="Verdana"/>
        </w:rPr>
        <w:fldChar w:fldCharType="separate"/>
      </w:r>
      <w:r w:rsidR="00454B25">
        <w:rPr>
          <w:rFonts w:ascii="Verdana" w:hAnsi="Verdana"/>
          <w:noProof/>
        </w:rPr>
        <w:t>October 6, 2023</w:t>
      </w:r>
      <w:r w:rsidR="004E16D2" w:rsidRPr="005D233F">
        <w:rPr>
          <w:rFonts w:ascii="Verdana" w:hAnsi="Verdana"/>
        </w:rPr>
        <w:fldChar w:fldCharType="end"/>
      </w:r>
    </w:p>
    <w:p w:rsidR="00111A65" w:rsidRPr="005D233F" w:rsidRDefault="00111A65" w:rsidP="00111A65">
      <w:pPr>
        <w:pStyle w:val="Heading2"/>
        <w:rPr>
          <w:rFonts w:ascii="Verdana" w:hAnsi="Verdana"/>
          <w:b w:val="0"/>
        </w:rPr>
      </w:pPr>
      <w:r w:rsidRPr="005D233F">
        <w:rPr>
          <w:rFonts w:ascii="Verdana" w:hAnsi="Verdana"/>
          <w:b w:val="0"/>
        </w:rPr>
        <w:t>TRUTH IN SAVINGS INITIAL ACCOUNT DISCLOSURE</w:t>
      </w:r>
    </w:p>
    <w:p w:rsidR="00AE1828" w:rsidRPr="005D233F" w:rsidRDefault="003D0CEA" w:rsidP="00111A65">
      <w:pPr>
        <w:jc w:val="center"/>
        <w:rPr>
          <w:rFonts w:ascii="Verdana" w:hAnsi="Verdana"/>
        </w:rPr>
      </w:pPr>
      <w:r>
        <w:rPr>
          <w:rFonts w:ascii="Verdana" w:hAnsi="Verdana"/>
        </w:rPr>
        <w:t>Business Savings and Checking</w:t>
      </w:r>
    </w:p>
    <w:p w:rsidR="00111A65" w:rsidRDefault="00111A65" w:rsidP="00111A65">
      <w:pPr>
        <w:jc w:val="center"/>
        <w:rPr>
          <w:rFonts w:ascii="Verdana" w:hAnsi="Verdana"/>
          <w:sz w:val="20"/>
          <w:szCs w:val="20"/>
        </w:rPr>
      </w:pPr>
    </w:p>
    <w:p w:rsidR="00596C6E" w:rsidRPr="005D233F" w:rsidRDefault="00596C6E" w:rsidP="00111A65">
      <w:pPr>
        <w:jc w:val="center"/>
        <w:rPr>
          <w:rFonts w:ascii="Verdana" w:hAnsi="Verdana"/>
          <w:sz w:val="20"/>
          <w:szCs w:val="20"/>
        </w:rPr>
      </w:pPr>
    </w:p>
    <w:p w:rsidR="00111A65" w:rsidRPr="005D233F" w:rsidRDefault="00111A65" w:rsidP="00111A65">
      <w:pPr>
        <w:rPr>
          <w:rFonts w:ascii="Verdana" w:hAnsi="Verdana"/>
          <w:sz w:val="20"/>
          <w:szCs w:val="20"/>
        </w:rPr>
      </w:pPr>
      <w:r w:rsidRPr="005D233F">
        <w:rPr>
          <w:rFonts w:ascii="Verdana" w:hAnsi="Verdana"/>
          <w:sz w:val="20"/>
          <w:szCs w:val="20"/>
        </w:rPr>
        <w:t xml:space="preserve">The following is a disclosure </w:t>
      </w:r>
      <w:r w:rsidR="00EC4143">
        <w:rPr>
          <w:rFonts w:ascii="Verdana" w:hAnsi="Verdana"/>
          <w:sz w:val="20"/>
          <w:szCs w:val="20"/>
        </w:rPr>
        <w:t>of terms applicable to our</w:t>
      </w:r>
      <w:r w:rsidR="003D0CEA">
        <w:rPr>
          <w:rFonts w:ascii="Verdana" w:hAnsi="Verdana"/>
          <w:sz w:val="20"/>
          <w:szCs w:val="20"/>
        </w:rPr>
        <w:t xml:space="preserve"> business </w:t>
      </w:r>
      <w:r w:rsidRPr="005D233F">
        <w:rPr>
          <w:rFonts w:ascii="Verdana" w:hAnsi="Verdana"/>
          <w:sz w:val="20"/>
          <w:szCs w:val="20"/>
        </w:rPr>
        <w:t xml:space="preserve">savings accounts and </w:t>
      </w:r>
      <w:r w:rsidR="00EC4143">
        <w:rPr>
          <w:rFonts w:ascii="Verdana" w:hAnsi="Verdana"/>
          <w:sz w:val="20"/>
          <w:szCs w:val="20"/>
        </w:rPr>
        <w:t>checking</w:t>
      </w:r>
      <w:r w:rsidRPr="005D233F">
        <w:rPr>
          <w:rFonts w:ascii="Verdana" w:hAnsi="Verdana"/>
          <w:sz w:val="20"/>
          <w:szCs w:val="20"/>
        </w:rPr>
        <w:t xml:space="preserve"> accounts. This disclosure supplements your detailed </w:t>
      </w:r>
      <w:r w:rsidR="002319D1">
        <w:rPr>
          <w:rFonts w:ascii="Verdana" w:hAnsi="Verdana"/>
          <w:sz w:val="20"/>
          <w:szCs w:val="20"/>
        </w:rPr>
        <w:t>Truth in Savings Disclosure and Agreement</w:t>
      </w:r>
      <w:r w:rsidRPr="005D233F">
        <w:rPr>
          <w:rFonts w:ascii="Verdana" w:hAnsi="Verdana"/>
          <w:sz w:val="20"/>
          <w:szCs w:val="20"/>
        </w:rPr>
        <w:t>, incorporated into this disclosure by reference. Your periodic statement will give you current information, such as dividends earned. Please keep all these documents together for your records. Dividend rates and annual percentage yields are accu</w:t>
      </w:r>
      <w:r w:rsidR="00227F4F">
        <w:rPr>
          <w:rFonts w:ascii="Verdana" w:hAnsi="Verdana"/>
          <w:sz w:val="20"/>
          <w:szCs w:val="20"/>
        </w:rPr>
        <w:t xml:space="preserve">rate as of the date shown above.  Please visit our website at </w:t>
      </w:r>
      <w:hyperlink r:id="rId13" w:history="1">
        <w:r w:rsidR="00596C6E">
          <w:rPr>
            <w:rStyle w:val="Hyperlink"/>
            <w:rFonts w:ascii="Verdana" w:hAnsi="Verdana"/>
            <w:sz w:val="20"/>
            <w:szCs w:val="20"/>
          </w:rPr>
          <w:t>e</w:t>
        </w:r>
        <w:r w:rsidR="00EC4143">
          <w:rPr>
            <w:rStyle w:val="Hyperlink"/>
            <w:rFonts w:ascii="Verdana" w:hAnsi="Verdana"/>
            <w:sz w:val="20"/>
            <w:szCs w:val="20"/>
          </w:rPr>
          <w:t>xcitecu.org</w:t>
        </w:r>
      </w:hyperlink>
      <w:r w:rsidR="00F91C2B">
        <w:rPr>
          <w:rFonts w:ascii="Verdana" w:hAnsi="Verdana"/>
          <w:sz w:val="16"/>
          <w:szCs w:val="16"/>
        </w:rPr>
        <w:t xml:space="preserve"> </w:t>
      </w:r>
      <w:r w:rsidRPr="005D233F">
        <w:rPr>
          <w:rFonts w:ascii="Verdana" w:hAnsi="Verdana"/>
          <w:sz w:val="20"/>
          <w:szCs w:val="20"/>
        </w:rPr>
        <w:t>for</w:t>
      </w:r>
      <w:r w:rsidR="005D233F">
        <w:rPr>
          <w:rFonts w:ascii="Verdana" w:hAnsi="Verdana"/>
          <w:sz w:val="20"/>
          <w:szCs w:val="20"/>
        </w:rPr>
        <w:t xml:space="preserve"> current rates</w:t>
      </w:r>
      <w:r w:rsidR="00C70BBD">
        <w:rPr>
          <w:rFonts w:ascii="Verdana" w:hAnsi="Verdana"/>
          <w:sz w:val="20"/>
          <w:szCs w:val="20"/>
        </w:rPr>
        <w:t>.  Membership in Excite Credit Union requires a deposit of one share in the membership account which must remain on deposit until membership is terminated</w:t>
      </w:r>
      <w:r w:rsidR="0057220A">
        <w:rPr>
          <w:rFonts w:ascii="Verdana" w:hAnsi="Verdana"/>
          <w:sz w:val="20"/>
          <w:szCs w:val="20"/>
        </w:rPr>
        <w:t xml:space="preserve"> and will not be </w:t>
      </w:r>
      <w:r w:rsidR="00664BCF">
        <w:rPr>
          <w:rFonts w:ascii="Verdana" w:hAnsi="Verdana"/>
          <w:sz w:val="20"/>
          <w:szCs w:val="20"/>
        </w:rPr>
        <w:t xml:space="preserve">included in available </w:t>
      </w:r>
      <w:r w:rsidR="0057220A">
        <w:rPr>
          <w:rFonts w:ascii="Verdana" w:hAnsi="Verdana"/>
          <w:sz w:val="20"/>
          <w:szCs w:val="20"/>
        </w:rPr>
        <w:t>balance</w:t>
      </w:r>
      <w:r w:rsidR="00C70BBD" w:rsidRPr="005D233F">
        <w:rPr>
          <w:rFonts w:ascii="Verdana" w:hAnsi="Verdana"/>
          <w:sz w:val="20"/>
          <w:szCs w:val="20"/>
        </w:rPr>
        <w:t>.</w:t>
      </w:r>
      <w:r w:rsidR="00C70BBD">
        <w:rPr>
          <w:rFonts w:ascii="Verdana" w:hAnsi="Verdana"/>
          <w:sz w:val="20"/>
          <w:szCs w:val="20"/>
        </w:rPr>
        <w:t xml:space="preserve">  Par value of a credit u</w:t>
      </w:r>
      <w:r w:rsidR="00C70BBD" w:rsidRPr="005D233F">
        <w:rPr>
          <w:rFonts w:ascii="Verdana" w:hAnsi="Verdana"/>
          <w:sz w:val="20"/>
          <w:szCs w:val="20"/>
        </w:rPr>
        <w:t>nion share is $5.</w:t>
      </w:r>
      <w:r w:rsidRPr="005D233F">
        <w:rPr>
          <w:rFonts w:ascii="Verdana" w:hAnsi="Verdana"/>
          <w:sz w:val="20"/>
          <w:szCs w:val="20"/>
        </w:rPr>
        <w:t xml:space="preserve"> Fees apply to checking accounts. APY means “Annual Percentage Yield.”</w:t>
      </w:r>
    </w:p>
    <w:p w:rsidR="00111A65" w:rsidRPr="005D233F" w:rsidRDefault="00111A65" w:rsidP="00111A65">
      <w:pPr>
        <w:jc w:val="center"/>
        <w:rPr>
          <w:rFonts w:ascii="Verdana" w:hAnsi="Verdana"/>
          <w:sz w:val="20"/>
          <w:szCs w:val="20"/>
        </w:rPr>
      </w:pPr>
    </w:p>
    <w:p w:rsidR="00A92EE6" w:rsidRDefault="00A92EE6" w:rsidP="00A92EE6">
      <w:pPr>
        <w:pStyle w:val="Heading1"/>
        <w:rPr>
          <w:rFonts w:ascii="Verdana" w:hAnsi="Verdana"/>
          <w:sz w:val="20"/>
          <w:szCs w:val="20"/>
        </w:rPr>
      </w:pPr>
      <w:r>
        <w:rPr>
          <w:rFonts w:ascii="Verdana" w:hAnsi="Verdana"/>
          <w:sz w:val="20"/>
          <w:szCs w:val="20"/>
        </w:rPr>
        <w:t xml:space="preserve">PAYMENT OF DIVIDENDS ON ALL ACCOUNTS </w:t>
      </w:r>
    </w:p>
    <w:p w:rsidR="00A92EE6" w:rsidRPr="00A92EE6" w:rsidRDefault="00A92EE6" w:rsidP="00A92EE6">
      <w:pPr>
        <w:rPr>
          <w:rFonts w:ascii="Verdana" w:eastAsia="Calibri" w:hAnsi="Verdana"/>
          <w:sz w:val="20"/>
          <w:szCs w:val="20"/>
        </w:rPr>
      </w:pPr>
      <w:r>
        <w:rPr>
          <w:rFonts w:ascii="Verdana" w:hAnsi="Verdana"/>
          <w:sz w:val="20"/>
          <w:szCs w:val="20"/>
        </w:rPr>
        <w:t>Dividends are paid at the end of the applicable dividend period and are only paid out of current income and available earnings after required transfers to reserves.  Dividends are regularly declared by the Board of Directors</w:t>
      </w:r>
      <w:r w:rsidR="00875497">
        <w:rPr>
          <w:rFonts w:ascii="Verdana" w:hAnsi="Verdana"/>
          <w:sz w:val="20"/>
          <w:szCs w:val="20"/>
        </w:rPr>
        <w:t xml:space="preserve"> and are subject to change at any time</w:t>
      </w:r>
      <w:r>
        <w:rPr>
          <w:rFonts w:ascii="Verdana" w:hAnsi="Verdana"/>
          <w:sz w:val="20"/>
          <w:szCs w:val="20"/>
        </w:rPr>
        <w:t>.</w:t>
      </w:r>
    </w:p>
    <w:p w:rsidR="00A92EE6" w:rsidRDefault="00A92EE6" w:rsidP="00A92EE6">
      <w:pPr>
        <w:rPr>
          <w:rFonts w:ascii="Verdana" w:hAnsi="Verdana"/>
          <w:sz w:val="20"/>
          <w:szCs w:val="20"/>
        </w:rPr>
      </w:pPr>
    </w:p>
    <w:p w:rsidR="00EB1F4C" w:rsidRDefault="00EB1F4C" w:rsidP="00A92EE6">
      <w:pPr>
        <w:rPr>
          <w:rFonts w:ascii="Verdana" w:hAnsi="Verdana"/>
          <w:sz w:val="20"/>
          <w:szCs w:val="20"/>
        </w:rPr>
      </w:pPr>
    </w:p>
    <w:p w:rsidR="00A92EE6" w:rsidRDefault="00F710A8" w:rsidP="00A92EE6">
      <w:pPr>
        <w:pStyle w:val="Heading1"/>
        <w:rPr>
          <w:rFonts w:ascii="Verdana" w:hAnsi="Verdana"/>
          <w:sz w:val="20"/>
          <w:szCs w:val="20"/>
        </w:rPr>
      </w:pPr>
      <w:r>
        <w:rPr>
          <w:rFonts w:ascii="Verdana" w:hAnsi="Verdana"/>
          <w:sz w:val="20"/>
          <w:szCs w:val="20"/>
        </w:rPr>
        <w:t>GO</w:t>
      </w:r>
      <w:r w:rsidR="00EC4143">
        <w:rPr>
          <w:rFonts w:ascii="Verdana" w:hAnsi="Verdana"/>
          <w:sz w:val="20"/>
          <w:szCs w:val="20"/>
        </w:rPr>
        <w:t xml:space="preserve"> </w:t>
      </w:r>
      <w:r w:rsidR="003D0CEA">
        <w:rPr>
          <w:rFonts w:ascii="Verdana" w:hAnsi="Verdana"/>
          <w:sz w:val="20"/>
          <w:szCs w:val="20"/>
        </w:rPr>
        <w:t xml:space="preserve">BUSINESS </w:t>
      </w:r>
      <w:r w:rsidR="00EC4143">
        <w:rPr>
          <w:rFonts w:ascii="Verdana" w:hAnsi="Verdana"/>
          <w:sz w:val="20"/>
          <w:szCs w:val="20"/>
        </w:rPr>
        <w:t>SAVINGS</w:t>
      </w:r>
      <w:r w:rsidR="003D0CEA">
        <w:rPr>
          <w:rFonts w:ascii="Verdana" w:hAnsi="Verdana"/>
          <w:sz w:val="20"/>
          <w:szCs w:val="20"/>
        </w:rPr>
        <w:t xml:space="preserve"> (Membership Account</w:t>
      </w:r>
      <w:r w:rsidR="00A92EE6">
        <w:rPr>
          <w:rFonts w:ascii="Verdana" w:hAnsi="Verdana"/>
          <w:sz w:val="20"/>
          <w:szCs w:val="20"/>
        </w:rPr>
        <w:t>)</w:t>
      </w:r>
    </w:p>
    <w:p w:rsidR="00EC4143" w:rsidRDefault="00A92EE6" w:rsidP="00A92EE6">
      <w:pPr>
        <w:ind w:left="216" w:hanging="216"/>
        <w:rPr>
          <w:rFonts w:ascii="Verdana" w:hAnsi="Verdana"/>
          <w:sz w:val="20"/>
          <w:szCs w:val="20"/>
        </w:rPr>
      </w:pPr>
      <w:r>
        <w:rPr>
          <w:rFonts w:ascii="Symbol" w:hAnsi="Symbol"/>
          <w:sz w:val="20"/>
          <w:szCs w:val="20"/>
        </w:rPr>
        <w:t></w:t>
      </w:r>
      <w:r>
        <w:rPr>
          <w:sz w:val="14"/>
          <w:szCs w:val="14"/>
        </w:rPr>
        <w:t xml:space="preserve">    </w:t>
      </w:r>
      <w:r>
        <w:rPr>
          <w:rFonts w:ascii="Verdana" w:hAnsi="Verdana"/>
          <w:sz w:val="20"/>
          <w:szCs w:val="20"/>
        </w:rPr>
        <w:t xml:space="preserve">Minimum </w:t>
      </w:r>
      <w:r w:rsidR="00875497">
        <w:rPr>
          <w:rFonts w:ascii="Verdana" w:hAnsi="Verdana"/>
          <w:sz w:val="20"/>
          <w:szCs w:val="20"/>
        </w:rPr>
        <w:t>Opening Deposit</w:t>
      </w:r>
      <w:r w:rsidR="003D0CEA">
        <w:rPr>
          <w:rFonts w:ascii="Verdana" w:hAnsi="Verdana"/>
          <w:sz w:val="20"/>
          <w:szCs w:val="20"/>
        </w:rPr>
        <w:t>:  $5 (</w:t>
      </w:r>
      <w:r w:rsidR="00C70BBD">
        <w:rPr>
          <w:rFonts w:ascii="Verdana" w:hAnsi="Verdana"/>
          <w:sz w:val="20"/>
          <w:szCs w:val="20"/>
        </w:rPr>
        <w:t>par value)</w:t>
      </w:r>
    </w:p>
    <w:p w:rsidR="00D2168C" w:rsidRDefault="00A92EE6" w:rsidP="007C38D5">
      <w:pPr>
        <w:ind w:left="216" w:hanging="216"/>
        <w:rPr>
          <w:rFonts w:ascii="Verdana" w:hAnsi="Verdana"/>
          <w:sz w:val="20"/>
          <w:szCs w:val="20"/>
        </w:rPr>
      </w:pPr>
      <w:r>
        <w:rPr>
          <w:rFonts w:ascii="Symbol" w:hAnsi="Symbol"/>
          <w:sz w:val="20"/>
          <w:szCs w:val="20"/>
        </w:rPr>
        <w:t></w:t>
      </w:r>
      <w:r>
        <w:rPr>
          <w:sz w:val="14"/>
          <w:szCs w:val="14"/>
        </w:rPr>
        <w:t xml:space="preserve">    </w:t>
      </w:r>
      <w:r>
        <w:rPr>
          <w:rFonts w:ascii="Verdana" w:hAnsi="Verdana"/>
          <w:sz w:val="20"/>
          <w:szCs w:val="20"/>
        </w:rPr>
        <w:t xml:space="preserve">Minimum Balance to Earn a Dividend:  </w:t>
      </w:r>
      <w:r w:rsidR="003D0CEA">
        <w:rPr>
          <w:rFonts w:ascii="Verdana" w:hAnsi="Verdana"/>
          <w:sz w:val="20"/>
          <w:szCs w:val="20"/>
        </w:rPr>
        <w:t>None</w:t>
      </w:r>
      <w:r w:rsidR="0049254C">
        <w:rPr>
          <w:rFonts w:ascii="Verdana" w:hAnsi="Verdana"/>
          <w:sz w:val="20"/>
          <w:szCs w:val="20"/>
        </w:rPr>
        <w:t xml:space="preserve"> </w:t>
      </w:r>
    </w:p>
    <w:p w:rsidR="003D0CEA" w:rsidRDefault="003D0CEA" w:rsidP="003D0CEA">
      <w:pPr>
        <w:ind w:left="216" w:hanging="216"/>
        <w:rPr>
          <w:rFonts w:ascii="Verdana" w:hAnsi="Verdana"/>
          <w:sz w:val="20"/>
          <w:szCs w:val="20"/>
        </w:rPr>
      </w:pPr>
    </w:p>
    <w:p w:rsidR="00826A97" w:rsidRDefault="00826A97" w:rsidP="00826A97">
      <w:pPr>
        <w:rPr>
          <w:rFonts w:ascii="Verdana" w:hAnsi="Verdana"/>
          <w:sz w:val="20"/>
          <w:szCs w:val="20"/>
        </w:rPr>
      </w:pPr>
      <w:r w:rsidRPr="005D233F">
        <w:rPr>
          <w:rFonts w:ascii="Verdana" w:hAnsi="Verdana"/>
          <w:sz w:val="20"/>
          <w:szCs w:val="20"/>
        </w:rPr>
        <w:t>The Daily Balance method is used to calculate dividends on the account. This method applies a daily periodic rate to the principal in the account each day. Dividends begin to accrue on the business day you make a deposit. Dividends are compounded daily and posted monthly on the last day of the month.</w:t>
      </w:r>
    </w:p>
    <w:p w:rsidR="00A92EE6" w:rsidRDefault="00A92EE6" w:rsidP="00A92EE6">
      <w:pPr>
        <w:rPr>
          <w:rFonts w:ascii="Verdana" w:hAnsi="Verdana"/>
          <w:sz w:val="20"/>
          <w:szCs w:val="20"/>
        </w:rPr>
      </w:pPr>
    </w:p>
    <w:p w:rsidR="00A92EE6" w:rsidRDefault="00A92EE6" w:rsidP="00A92EE6">
      <w:pPr>
        <w:rPr>
          <w:rFonts w:ascii="Verdana" w:hAnsi="Verdana"/>
          <w:sz w:val="20"/>
          <w:szCs w:val="20"/>
        </w:rPr>
      </w:pPr>
      <w:r>
        <w:rPr>
          <w:rFonts w:ascii="Verdana" w:hAnsi="Verdana"/>
          <w:sz w:val="20"/>
          <w:szCs w:val="20"/>
        </w:rPr>
        <w:t>Dividend rates are variable and may change at any time. Rate changes are solely within the Credit Union's discretion. If you close your account before dividends are paid, you will not receive the accrued dividends.</w:t>
      </w:r>
    </w:p>
    <w:p w:rsidR="00A92EE6" w:rsidRDefault="00A92EE6" w:rsidP="00A92EE6">
      <w:pPr>
        <w:rPr>
          <w:rFonts w:ascii="Verdana" w:hAnsi="Verdana"/>
          <w:sz w:val="20"/>
          <w:szCs w:val="20"/>
        </w:rPr>
      </w:pPr>
    </w:p>
    <w:p w:rsidR="00D2168C" w:rsidRDefault="00D2168C" w:rsidP="00D2168C">
      <w:pPr>
        <w:ind w:left="720"/>
        <w:rPr>
          <w:rFonts w:ascii="Verdana" w:hAnsi="Verdana"/>
          <w:sz w:val="20"/>
          <w:szCs w:val="20"/>
        </w:rPr>
      </w:pPr>
      <w:r>
        <w:rPr>
          <w:rFonts w:ascii="Verdana" w:hAnsi="Verdana"/>
          <w:sz w:val="20"/>
          <w:szCs w:val="20"/>
        </w:rPr>
        <w:t>Anticipated Dividend Rate for</w:t>
      </w:r>
      <w:r w:rsidR="003D0CEA">
        <w:rPr>
          <w:rFonts w:ascii="Verdana" w:hAnsi="Verdana"/>
          <w:sz w:val="20"/>
          <w:szCs w:val="20"/>
        </w:rPr>
        <w:t xml:space="preserve"> balances of $.01</w:t>
      </w:r>
      <w:r>
        <w:rPr>
          <w:rFonts w:ascii="Verdana" w:hAnsi="Verdana"/>
          <w:sz w:val="20"/>
          <w:szCs w:val="20"/>
        </w:rPr>
        <w:t xml:space="preserve"> </w:t>
      </w:r>
      <w:r w:rsidR="003D0CEA">
        <w:rPr>
          <w:rFonts w:ascii="Verdana" w:hAnsi="Verdana"/>
          <w:sz w:val="20"/>
          <w:szCs w:val="20"/>
        </w:rPr>
        <w:t>and greater</w:t>
      </w:r>
      <w:r w:rsidR="00826A97">
        <w:rPr>
          <w:rFonts w:ascii="Verdana" w:hAnsi="Verdana"/>
          <w:sz w:val="20"/>
          <w:szCs w:val="20"/>
        </w:rPr>
        <w:t xml:space="preserve">:  </w:t>
      </w:r>
      <w:r w:rsidR="003D0CEA">
        <w:rPr>
          <w:rFonts w:ascii="Verdana" w:hAnsi="Verdana"/>
          <w:sz w:val="20"/>
          <w:szCs w:val="20"/>
        </w:rPr>
        <w:t>0.25</w:t>
      </w:r>
      <w:r>
        <w:rPr>
          <w:rFonts w:ascii="Verdana" w:hAnsi="Verdana"/>
          <w:sz w:val="20"/>
          <w:szCs w:val="20"/>
        </w:rPr>
        <w:t>%</w:t>
      </w:r>
    </w:p>
    <w:p w:rsidR="00D2168C" w:rsidRDefault="00D2168C" w:rsidP="00D2168C">
      <w:pPr>
        <w:ind w:left="720"/>
        <w:rPr>
          <w:rFonts w:ascii="Verdana" w:hAnsi="Verdana"/>
          <w:sz w:val="20"/>
          <w:szCs w:val="20"/>
        </w:rPr>
      </w:pPr>
      <w:r>
        <w:rPr>
          <w:rFonts w:ascii="Verdana" w:hAnsi="Verdana"/>
          <w:sz w:val="20"/>
          <w:szCs w:val="20"/>
        </w:rPr>
        <w:t>Anticip</w:t>
      </w:r>
      <w:r w:rsidR="00A05F8A">
        <w:rPr>
          <w:rFonts w:ascii="Verdana" w:hAnsi="Verdana"/>
          <w:sz w:val="20"/>
          <w:szCs w:val="20"/>
        </w:rPr>
        <w:t xml:space="preserve">ated ANNUAL PERCENTAGE YIELD:  </w:t>
      </w:r>
      <w:r w:rsidR="003D0CEA">
        <w:rPr>
          <w:rFonts w:ascii="Verdana" w:hAnsi="Verdana"/>
          <w:sz w:val="20"/>
          <w:szCs w:val="20"/>
        </w:rPr>
        <w:t>0.25</w:t>
      </w:r>
      <w:r>
        <w:rPr>
          <w:rFonts w:ascii="Verdana" w:hAnsi="Verdana"/>
          <w:sz w:val="20"/>
          <w:szCs w:val="20"/>
        </w:rPr>
        <w:t>%</w:t>
      </w:r>
    </w:p>
    <w:p w:rsidR="003D0CEA" w:rsidRDefault="003D0CEA" w:rsidP="00D2168C">
      <w:pPr>
        <w:ind w:left="720"/>
        <w:rPr>
          <w:rFonts w:ascii="Verdana" w:hAnsi="Verdana"/>
          <w:sz w:val="20"/>
          <w:szCs w:val="20"/>
        </w:rPr>
      </w:pPr>
    </w:p>
    <w:p w:rsidR="003D0CEA" w:rsidRDefault="009E344F" w:rsidP="003D0CEA">
      <w:pPr>
        <w:rPr>
          <w:rFonts w:ascii="Verdana" w:hAnsi="Verdana"/>
          <w:sz w:val="20"/>
          <w:szCs w:val="20"/>
        </w:rPr>
      </w:pPr>
      <w:r>
        <w:rPr>
          <w:rFonts w:ascii="Verdana" w:hAnsi="Verdana"/>
          <w:sz w:val="20"/>
          <w:szCs w:val="20"/>
        </w:rPr>
        <w:t>Transactions in</w:t>
      </w:r>
      <w:r w:rsidR="003D0CEA">
        <w:rPr>
          <w:rFonts w:ascii="Verdana" w:hAnsi="Verdana"/>
          <w:sz w:val="20"/>
          <w:szCs w:val="20"/>
        </w:rPr>
        <w:t xml:space="preserve"> the Go Business Savings are aggregated to determine monthly transaction fees.  For additional fee details, please see the Fee Schedule.</w:t>
      </w:r>
    </w:p>
    <w:p w:rsidR="003D0CEA" w:rsidRDefault="003D0CEA" w:rsidP="00D2168C">
      <w:pPr>
        <w:ind w:left="720"/>
        <w:rPr>
          <w:rFonts w:ascii="Verdana" w:hAnsi="Verdana"/>
          <w:sz w:val="20"/>
          <w:szCs w:val="20"/>
        </w:rPr>
      </w:pPr>
    </w:p>
    <w:p w:rsidR="0017380E" w:rsidRDefault="0017380E" w:rsidP="00D2168C">
      <w:pPr>
        <w:ind w:left="720"/>
        <w:rPr>
          <w:rFonts w:ascii="Verdana" w:hAnsi="Verdana"/>
          <w:sz w:val="20"/>
          <w:szCs w:val="20"/>
        </w:rPr>
      </w:pPr>
    </w:p>
    <w:p w:rsidR="006D2162" w:rsidRDefault="00F710A8" w:rsidP="00111A65">
      <w:pPr>
        <w:rPr>
          <w:rFonts w:ascii="Verdana" w:hAnsi="Verdana"/>
          <w:b/>
          <w:sz w:val="20"/>
          <w:szCs w:val="20"/>
        </w:rPr>
      </w:pPr>
      <w:r>
        <w:rPr>
          <w:rFonts w:ascii="Verdana" w:hAnsi="Verdana"/>
          <w:b/>
          <w:sz w:val="20"/>
          <w:szCs w:val="20"/>
        </w:rPr>
        <w:t>GO</w:t>
      </w:r>
      <w:r w:rsidR="006D2162" w:rsidRPr="006D2162">
        <w:rPr>
          <w:rFonts w:ascii="Verdana" w:hAnsi="Verdana"/>
          <w:b/>
          <w:sz w:val="20"/>
          <w:szCs w:val="20"/>
        </w:rPr>
        <w:t xml:space="preserve"> </w:t>
      </w:r>
      <w:r w:rsidR="003D0CEA">
        <w:rPr>
          <w:rFonts w:ascii="Verdana" w:hAnsi="Verdana"/>
          <w:b/>
          <w:sz w:val="20"/>
          <w:szCs w:val="20"/>
        </w:rPr>
        <w:t xml:space="preserve">BUSINESS </w:t>
      </w:r>
      <w:r w:rsidR="006D2162" w:rsidRPr="006D2162">
        <w:rPr>
          <w:rFonts w:ascii="Verdana" w:hAnsi="Verdana"/>
          <w:b/>
          <w:sz w:val="20"/>
          <w:szCs w:val="20"/>
        </w:rPr>
        <w:t>CHECKING</w:t>
      </w:r>
    </w:p>
    <w:p w:rsidR="006D2162" w:rsidRPr="005D233F" w:rsidRDefault="006D2162" w:rsidP="006D2162">
      <w:pPr>
        <w:numPr>
          <w:ilvl w:val="0"/>
          <w:numId w:val="8"/>
        </w:numPr>
        <w:rPr>
          <w:rFonts w:ascii="Verdana" w:hAnsi="Verdana"/>
          <w:sz w:val="20"/>
          <w:szCs w:val="20"/>
        </w:rPr>
      </w:pPr>
      <w:r>
        <w:rPr>
          <w:rFonts w:ascii="Verdana" w:hAnsi="Verdana"/>
          <w:sz w:val="20"/>
          <w:szCs w:val="20"/>
        </w:rPr>
        <w:t>Minimum Opening Deposit:  $</w:t>
      </w:r>
      <w:r w:rsidR="007D70FB">
        <w:rPr>
          <w:rFonts w:ascii="Verdana" w:hAnsi="Verdana"/>
          <w:sz w:val="20"/>
          <w:szCs w:val="20"/>
        </w:rPr>
        <w:t>25</w:t>
      </w:r>
    </w:p>
    <w:p w:rsidR="006D2162" w:rsidRPr="005D233F" w:rsidRDefault="006D2162" w:rsidP="006D2162">
      <w:pPr>
        <w:numPr>
          <w:ilvl w:val="0"/>
          <w:numId w:val="8"/>
        </w:numPr>
        <w:rPr>
          <w:rFonts w:ascii="Verdana" w:hAnsi="Verdana"/>
          <w:sz w:val="20"/>
          <w:szCs w:val="20"/>
        </w:rPr>
      </w:pPr>
      <w:r w:rsidRPr="005D233F">
        <w:rPr>
          <w:rFonts w:ascii="Verdana" w:hAnsi="Verdana"/>
          <w:sz w:val="20"/>
          <w:szCs w:val="20"/>
        </w:rPr>
        <w:t>Mi</w:t>
      </w:r>
      <w:r>
        <w:rPr>
          <w:rFonts w:ascii="Verdana" w:hAnsi="Verdana"/>
          <w:sz w:val="20"/>
          <w:szCs w:val="20"/>
        </w:rPr>
        <w:t xml:space="preserve">nimum Balance Requirement: </w:t>
      </w:r>
      <w:r w:rsidR="00383A09">
        <w:rPr>
          <w:rFonts w:ascii="Verdana" w:hAnsi="Verdana"/>
          <w:sz w:val="20"/>
          <w:szCs w:val="20"/>
        </w:rPr>
        <w:t xml:space="preserve"> </w:t>
      </w:r>
      <w:r>
        <w:rPr>
          <w:rFonts w:ascii="Verdana" w:hAnsi="Verdana"/>
          <w:sz w:val="20"/>
          <w:szCs w:val="20"/>
        </w:rPr>
        <w:t>None</w:t>
      </w:r>
    </w:p>
    <w:p w:rsidR="006D2162" w:rsidRDefault="0004600F" w:rsidP="006D2162">
      <w:pPr>
        <w:numPr>
          <w:ilvl w:val="0"/>
          <w:numId w:val="8"/>
        </w:numPr>
        <w:rPr>
          <w:rFonts w:ascii="Verdana" w:hAnsi="Verdana"/>
          <w:sz w:val="20"/>
          <w:szCs w:val="20"/>
        </w:rPr>
      </w:pPr>
      <w:r>
        <w:rPr>
          <w:rFonts w:ascii="Verdana" w:hAnsi="Verdana"/>
          <w:sz w:val="20"/>
          <w:szCs w:val="20"/>
        </w:rPr>
        <w:t>Monthly Maintenance</w:t>
      </w:r>
      <w:r w:rsidR="006D2162">
        <w:rPr>
          <w:rFonts w:ascii="Verdana" w:hAnsi="Verdana"/>
          <w:sz w:val="20"/>
          <w:szCs w:val="20"/>
        </w:rPr>
        <w:t xml:space="preserve"> Fee:  None</w:t>
      </w:r>
    </w:p>
    <w:p w:rsidR="0004600F" w:rsidRDefault="0004600F" w:rsidP="006D2162">
      <w:pPr>
        <w:numPr>
          <w:ilvl w:val="0"/>
          <w:numId w:val="8"/>
        </w:numPr>
        <w:rPr>
          <w:rFonts w:ascii="Verdana" w:hAnsi="Verdana"/>
          <w:sz w:val="20"/>
          <w:szCs w:val="20"/>
        </w:rPr>
      </w:pPr>
      <w:r>
        <w:rPr>
          <w:rFonts w:ascii="Verdana" w:hAnsi="Verdana"/>
          <w:sz w:val="20"/>
          <w:szCs w:val="20"/>
        </w:rPr>
        <w:t>Dividends:  None</w:t>
      </w:r>
    </w:p>
    <w:p w:rsidR="007C38D5" w:rsidRDefault="007C38D5" w:rsidP="007C38D5">
      <w:pPr>
        <w:ind w:left="216"/>
        <w:rPr>
          <w:rFonts w:ascii="Verdana" w:hAnsi="Verdana"/>
          <w:sz w:val="20"/>
          <w:szCs w:val="20"/>
        </w:rPr>
      </w:pPr>
    </w:p>
    <w:p w:rsidR="003D0CEA" w:rsidRDefault="003D0CEA" w:rsidP="003D0CEA">
      <w:pPr>
        <w:rPr>
          <w:rFonts w:ascii="Verdana" w:hAnsi="Verdana"/>
          <w:sz w:val="20"/>
          <w:szCs w:val="20"/>
        </w:rPr>
      </w:pPr>
    </w:p>
    <w:p w:rsidR="006D2162" w:rsidRDefault="006D2162" w:rsidP="006D2162">
      <w:pPr>
        <w:rPr>
          <w:rFonts w:ascii="Verdana" w:hAnsi="Verdana"/>
          <w:sz w:val="20"/>
          <w:szCs w:val="20"/>
        </w:rPr>
      </w:pPr>
      <w:r w:rsidRPr="005D233F">
        <w:rPr>
          <w:rFonts w:ascii="Verdana" w:hAnsi="Verdana"/>
          <w:sz w:val="20"/>
          <w:szCs w:val="20"/>
        </w:rPr>
        <w:lastRenderedPageBreak/>
        <w:t>The following feat</w:t>
      </w:r>
      <w:r>
        <w:rPr>
          <w:rFonts w:ascii="Verdana" w:hAnsi="Verdana"/>
          <w:sz w:val="20"/>
          <w:szCs w:val="20"/>
        </w:rPr>
        <w:t>ures are available with the</w:t>
      </w:r>
      <w:r w:rsidR="00F409ED">
        <w:rPr>
          <w:rFonts w:ascii="Verdana" w:hAnsi="Verdana"/>
          <w:sz w:val="20"/>
          <w:szCs w:val="20"/>
        </w:rPr>
        <w:t xml:space="preserve"> </w:t>
      </w:r>
      <w:r w:rsidR="00F710A8">
        <w:rPr>
          <w:rFonts w:ascii="Verdana" w:hAnsi="Verdana"/>
          <w:sz w:val="20"/>
          <w:szCs w:val="20"/>
        </w:rPr>
        <w:t>Go</w:t>
      </w:r>
      <w:r w:rsidR="003D0CEA">
        <w:rPr>
          <w:rFonts w:ascii="Verdana" w:hAnsi="Verdana"/>
          <w:sz w:val="20"/>
          <w:szCs w:val="20"/>
        </w:rPr>
        <w:t xml:space="preserve"> Business</w:t>
      </w:r>
      <w:r w:rsidRPr="005D233F">
        <w:rPr>
          <w:rFonts w:ascii="Verdana" w:hAnsi="Verdana"/>
          <w:sz w:val="20"/>
          <w:szCs w:val="20"/>
        </w:rPr>
        <w:t xml:space="preserve"> Checking Account:</w:t>
      </w:r>
    </w:p>
    <w:p w:rsidR="006D2162" w:rsidRPr="005D233F" w:rsidRDefault="0004600F" w:rsidP="00EB1F4C">
      <w:pPr>
        <w:numPr>
          <w:ilvl w:val="0"/>
          <w:numId w:val="42"/>
        </w:numPr>
        <w:ind w:left="720"/>
        <w:rPr>
          <w:rFonts w:ascii="Verdana" w:hAnsi="Verdana"/>
          <w:sz w:val="20"/>
          <w:szCs w:val="20"/>
        </w:rPr>
      </w:pPr>
      <w:r>
        <w:rPr>
          <w:rFonts w:ascii="Verdana" w:hAnsi="Verdana"/>
          <w:sz w:val="20"/>
          <w:szCs w:val="20"/>
        </w:rPr>
        <w:t>No monthly Maintenance</w:t>
      </w:r>
      <w:r w:rsidR="006D2162">
        <w:rPr>
          <w:rFonts w:ascii="Verdana" w:hAnsi="Verdana"/>
          <w:sz w:val="20"/>
          <w:szCs w:val="20"/>
        </w:rPr>
        <w:t xml:space="preserve"> fee</w:t>
      </w:r>
    </w:p>
    <w:p w:rsidR="006D2162" w:rsidRPr="005D233F" w:rsidRDefault="006D2162" w:rsidP="00EB1F4C">
      <w:pPr>
        <w:numPr>
          <w:ilvl w:val="0"/>
          <w:numId w:val="42"/>
        </w:numPr>
        <w:ind w:left="720"/>
        <w:rPr>
          <w:rFonts w:ascii="Verdana" w:hAnsi="Verdana"/>
          <w:sz w:val="20"/>
          <w:szCs w:val="20"/>
        </w:rPr>
      </w:pPr>
      <w:r w:rsidRPr="005D233F">
        <w:rPr>
          <w:rFonts w:ascii="Verdana" w:hAnsi="Verdana"/>
          <w:sz w:val="20"/>
          <w:szCs w:val="20"/>
        </w:rPr>
        <w:t>No minimum balance requirement</w:t>
      </w:r>
    </w:p>
    <w:p w:rsidR="006D2162" w:rsidRPr="0004600F" w:rsidRDefault="006D2162" w:rsidP="00EB1F4C">
      <w:pPr>
        <w:numPr>
          <w:ilvl w:val="0"/>
          <w:numId w:val="42"/>
        </w:numPr>
        <w:ind w:left="720"/>
        <w:rPr>
          <w:rFonts w:ascii="Verdana" w:hAnsi="Verdana"/>
          <w:b/>
          <w:bCs/>
          <w:sz w:val="20"/>
          <w:szCs w:val="20"/>
        </w:rPr>
      </w:pPr>
      <w:r w:rsidRPr="002319D1">
        <w:rPr>
          <w:rFonts w:ascii="Verdana" w:hAnsi="Verdana"/>
          <w:sz w:val="20"/>
          <w:szCs w:val="20"/>
        </w:rPr>
        <w:t>Unlimited check writing</w:t>
      </w:r>
    </w:p>
    <w:p w:rsidR="006D2162" w:rsidRPr="0004600F" w:rsidRDefault="0004600F" w:rsidP="00EB1F4C">
      <w:pPr>
        <w:numPr>
          <w:ilvl w:val="0"/>
          <w:numId w:val="42"/>
        </w:numPr>
        <w:ind w:left="720"/>
        <w:rPr>
          <w:rFonts w:ascii="Verdana" w:hAnsi="Verdana"/>
          <w:b/>
          <w:bCs/>
          <w:sz w:val="20"/>
          <w:szCs w:val="20"/>
        </w:rPr>
      </w:pPr>
      <w:r w:rsidRPr="0004600F">
        <w:rPr>
          <w:rFonts w:ascii="Verdana" w:hAnsi="Verdana"/>
          <w:sz w:val="20"/>
          <w:szCs w:val="20"/>
        </w:rPr>
        <w:t>30,000 in-network ATMs nationwide</w:t>
      </w:r>
      <w:r>
        <w:rPr>
          <w:rFonts w:ascii="Verdana" w:hAnsi="Verdana"/>
          <w:sz w:val="20"/>
          <w:szCs w:val="20"/>
        </w:rPr>
        <w:t>, u</w:t>
      </w:r>
      <w:r w:rsidR="006D2162" w:rsidRPr="0004600F">
        <w:rPr>
          <w:rFonts w:ascii="Verdana" w:hAnsi="Verdana"/>
          <w:sz w:val="20"/>
          <w:szCs w:val="20"/>
        </w:rPr>
        <w:t>nlimited in-network and out-of-network ATM use at no charge (non-network ATM fees may apply; varies by network/financial institution)</w:t>
      </w:r>
    </w:p>
    <w:p w:rsidR="006D2162" w:rsidRDefault="00C0518B" w:rsidP="00EB1F4C">
      <w:pPr>
        <w:numPr>
          <w:ilvl w:val="0"/>
          <w:numId w:val="42"/>
        </w:numPr>
        <w:ind w:left="720"/>
        <w:rPr>
          <w:rFonts w:ascii="Verdana" w:hAnsi="Verdana"/>
          <w:sz w:val="20"/>
          <w:szCs w:val="20"/>
        </w:rPr>
      </w:pPr>
      <w:r>
        <w:rPr>
          <w:rFonts w:ascii="Verdana" w:hAnsi="Verdana"/>
          <w:sz w:val="20"/>
          <w:szCs w:val="20"/>
        </w:rPr>
        <w:t xml:space="preserve">Business Online Banking, Business </w:t>
      </w:r>
      <w:r w:rsidR="0004600F">
        <w:rPr>
          <w:rFonts w:ascii="Verdana" w:hAnsi="Verdana"/>
          <w:sz w:val="20"/>
          <w:szCs w:val="20"/>
        </w:rPr>
        <w:t xml:space="preserve">Mobile Banking, </w:t>
      </w:r>
      <w:r>
        <w:rPr>
          <w:rFonts w:ascii="Verdana" w:hAnsi="Verdana"/>
          <w:sz w:val="20"/>
          <w:szCs w:val="20"/>
        </w:rPr>
        <w:t>and Business B</w:t>
      </w:r>
      <w:r w:rsidR="006D2162">
        <w:rPr>
          <w:rFonts w:ascii="Verdana" w:hAnsi="Verdana"/>
          <w:sz w:val="20"/>
          <w:szCs w:val="20"/>
        </w:rPr>
        <w:t>ill P</w:t>
      </w:r>
      <w:r w:rsidR="006D2162" w:rsidRPr="005D233F">
        <w:rPr>
          <w:rFonts w:ascii="Verdana" w:hAnsi="Verdana"/>
          <w:sz w:val="20"/>
          <w:szCs w:val="20"/>
        </w:rPr>
        <w:t>ay at no charge</w:t>
      </w:r>
    </w:p>
    <w:p w:rsidR="0004600F" w:rsidRPr="005D233F" w:rsidRDefault="0004600F" w:rsidP="00EB1F4C">
      <w:pPr>
        <w:numPr>
          <w:ilvl w:val="0"/>
          <w:numId w:val="42"/>
        </w:numPr>
        <w:ind w:left="720"/>
        <w:rPr>
          <w:rFonts w:ascii="Verdana" w:hAnsi="Verdana"/>
          <w:sz w:val="20"/>
          <w:szCs w:val="20"/>
        </w:rPr>
      </w:pPr>
      <w:r>
        <w:rPr>
          <w:rFonts w:ascii="Verdana" w:hAnsi="Verdana"/>
          <w:sz w:val="20"/>
          <w:szCs w:val="20"/>
        </w:rPr>
        <w:t>6,800 b</w:t>
      </w:r>
      <w:r w:rsidR="009E344F">
        <w:rPr>
          <w:rFonts w:ascii="Verdana" w:hAnsi="Verdana"/>
          <w:sz w:val="20"/>
          <w:szCs w:val="20"/>
        </w:rPr>
        <w:t>ranch access nationwide (</w:t>
      </w:r>
      <w:r>
        <w:rPr>
          <w:rFonts w:ascii="Verdana" w:hAnsi="Verdana"/>
          <w:sz w:val="20"/>
          <w:szCs w:val="20"/>
        </w:rPr>
        <w:t>Shared Branch Network, limited services for high transaction and cash service requests may apply)</w:t>
      </w:r>
    </w:p>
    <w:p w:rsidR="006D2162" w:rsidRDefault="006D2162" w:rsidP="00EB1F4C">
      <w:pPr>
        <w:numPr>
          <w:ilvl w:val="0"/>
          <w:numId w:val="42"/>
        </w:numPr>
        <w:ind w:left="720"/>
        <w:rPr>
          <w:rFonts w:ascii="Verdana" w:hAnsi="Verdana"/>
          <w:sz w:val="20"/>
          <w:szCs w:val="20"/>
        </w:rPr>
      </w:pPr>
      <w:proofErr w:type="spellStart"/>
      <w:r w:rsidRPr="005D233F">
        <w:rPr>
          <w:rFonts w:ascii="Verdana" w:hAnsi="Verdana"/>
          <w:sz w:val="20"/>
          <w:szCs w:val="20"/>
        </w:rPr>
        <w:t>eStatements</w:t>
      </w:r>
      <w:proofErr w:type="spellEnd"/>
      <w:r w:rsidRPr="005D233F">
        <w:rPr>
          <w:rFonts w:ascii="Verdana" w:hAnsi="Verdana"/>
          <w:sz w:val="20"/>
          <w:szCs w:val="20"/>
        </w:rPr>
        <w:t xml:space="preserve"> at no charge</w:t>
      </w:r>
    </w:p>
    <w:p w:rsidR="006D2162" w:rsidRDefault="003D0CEA" w:rsidP="00EB1F4C">
      <w:pPr>
        <w:numPr>
          <w:ilvl w:val="0"/>
          <w:numId w:val="42"/>
        </w:numPr>
        <w:ind w:left="720"/>
        <w:rPr>
          <w:rFonts w:ascii="Verdana" w:hAnsi="Verdana"/>
          <w:sz w:val="20"/>
          <w:szCs w:val="20"/>
        </w:rPr>
      </w:pPr>
      <w:r>
        <w:rPr>
          <w:rFonts w:ascii="Verdana" w:hAnsi="Verdana"/>
          <w:sz w:val="20"/>
          <w:szCs w:val="20"/>
        </w:rPr>
        <w:t>Unlimited electronic deposits including Remote Deposit, ACH, Point of Sale and ATM</w:t>
      </w:r>
    </w:p>
    <w:p w:rsidR="005B76E3" w:rsidRDefault="005B76E3" w:rsidP="00EB1F4C">
      <w:pPr>
        <w:numPr>
          <w:ilvl w:val="0"/>
          <w:numId w:val="42"/>
        </w:numPr>
        <w:ind w:left="720"/>
        <w:rPr>
          <w:rFonts w:ascii="Verdana" w:hAnsi="Verdana"/>
          <w:sz w:val="20"/>
          <w:szCs w:val="20"/>
        </w:rPr>
      </w:pPr>
      <w:r>
        <w:rPr>
          <w:rFonts w:ascii="Verdana" w:hAnsi="Verdana"/>
          <w:sz w:val="20"/>
          <w:szCs w:val="20"/>
        </w:rPr>
        <w:t>Courtesy Coverage</w:t>
      </w:r>
    </w:p>
    <w:p w:rsidR="0004600F" w:rsidRDefault="0004600F" w:rsidP="00EB1F4C">
      <w:pPr>
        <w:numPr>
          <w:ilvl w:val="0"/>
          <w:numId w:val="42"/>
        </w:numPr>
        <w:ind w:left="720"/>
        <w:rPr>
          <w:rFonts w:ascii="Verdana" w:hAnsi="Verdana"/>
          <w:sz w:val="20"/>
          <w:szCs w:val="20"/>
        </w:rPr>
      </w:pPr>
      <w:r>
        <w:rPr>
          <w:rFonts w:ascii="Verdana" w:hAnsi="Verdana"/>
          <w:sz w:val="20"/>
          <w:szCs w:val="20"/>
        </w:rPr>
        <w:t>Visa Debit Card</w:t>
      </w:r>
    </w:p>
    <w:p w:rsidR="005142A4" w:rsidRDefault="005142A4" w:rsidP="00EB1F4C">
      <w:pPr>
        <w:numPr>
          <w:ilvl w:val="0"/>
          <w:numId w:val="42"/>
        </w:numPr>
        <w:ind w:left="720"/>
        <w:rPr>
          <w:rFonts w:ascii="Verdana" w:hAnsi="Verdana"/>
          <w:sz w:val="20"/>
          <w:szCs w:val="20"/>
        </w:rPr>
      </w:pPr>
      <w:r>
        <w:rPr>
          <w:rFonts w:ascii="Verdana" w:hAnsi="Verdana"/>
          <w:sz w:val="20"/>
          <w:szCs w:val="20"/>
        </w:rPr>
        <w:t>Text Alerts</w:t>
      </w:r>
    </w:p>
    <w:p w:rsidR="009E344F" w:rsidRDefault="009E344F" w:rsidP="00EB1F4C">
      <w:pPr>
        <w:numPr>
          <w:ilvl w:val="0"/>
          <w:numId w:val="42"/>
        </w:numPr>
        <w:ind w:left="720"/>
        <w:rPr>
          <w:rFonts w:ascii="Verdana" w:hAnsi="Verdana"/>
          <w:sz w:val="20"/>
          <w:szCs w:val="20"/>
        </w:rPr>
      </w:pPr>
      <w:r>
        <w:rPr>
          <w:rFonts w:ascii="Verdana" w:hAnsi="Verdana"/>
          <w:sz w:val="20"/>
          <w:szCs w:val="20"/>
        </w:rPr>
        <w:t>Money Transfer:  person-to-person and account-to-account</w:t>
      </w:r>
    </w:p>
    <w:p w:rsidR="009E344F" w:rsidRDefault="009E344F" w:rsidP="00EB1F4C">
      <w:pPr>
        <w:numPr>
          <w:ilvl w:val="0"/>
          <w:numId w:val="42"/>
        </w:numPr>
        <w:ind w:left="720"/>
        <w:rPr>
          <w:rFonts w:ascii="Verdana" w:hAnsi="Verdana"/>
          <w:sz w:val="20"/>
          <w:szCs w:val="20"/>
        </w:rPr>
      </w:pPr>
      <w:r>
        <w:rPr>
          <w:rFonts w:ascii="Verdana" w:hAnsi="Verdana"/>
          <w:sz w:val="20"/>
          <w:szCs w:val="20"/>
        </w:rPr>
        <w:t>Digital Wallet (Apple Pay, Google Pay, Samsung Pay)</w:t>
      </w:r>
    </w:p>
    <w:p w:rsidR="009E344F" w:rsidRDefault="009E344F" w:rsidP="00EB1F4C">
      <w:pPr>
        <w:numPr>
          <w:ilvl w:val="0"/>
          <w:numId w:val="42"/>
        </w:numPr>
        <w:ind w:left="720"/>
        <w:rPr>
          <w:rFonts w:ascii="Verdana" w:hAnsi="Verdana"/>
          <w:sz w:val="20"/>
          <w:szCs w:val="20"/>
        </w:rPr>
      </w:pPr>
      <w:r>
        <w:rPr>
          <w:rFonts w:ascii="Verdana" w:hAnsi="Verdana"/>
          <w:sz w:val="20"/>
          <w:szCs w:val="20"/>
        </w:rPr>
        <w:t>Instant transfer to other linked Excite members</w:t>
      </w:r>
    </w:p>
    <w:p w:rsidR="00EB1F4C" w:rsidRDefault="00EB1F4C" w:rsidP="00EB1F4C">
      <w:pPr>
        <w:numPr>
          <w:ilvl w:val="0"/>
          <w:numId w:val="42"/>
        </w:numPr>
        <w:ind w:left="720"/>
        <w:rPr>
          <w:rFonts w:ascii="Verdana" w:hAnsi="Verdana"/>
          <w:sz w:val="20"/>
          <w:szCs w:val="20"/>
        </w:rPr>
      </w:pPr>
      <w:r>
        <w:rPr>
          <w:rFonts w:ascii="Verdana" w:hAnsi="Verdana"/>
          <w:sz w:val="20"/>
          <w:szCs w:val="20"/>
        </w:rPr>
        <w:t>Merchant Services</w:t>
      </w:r>
    </w:p>
    <w:p w:rsidR="005142A4" w:rsidRDefault="005142A4" w:rsidP="005142A4">
      <w:pPr>
        <w:rPr>
          <w:rFonts w:ascii="Verdana" w:hAnsi="Verdana"/>
          <w:sz w:val="20"/>
          <w:szCs w:val="20"/>
        </w:rPr>
      </w:pPr>
    </w:p>
    <w:p w:rsidR="0017380E" w:rsidRDefault="0017380E" w:rsidP="0017380E">
      <w:pPr>
        <w:rPr>
          <w:rFonts w:ascii="Verdana" w:hAnsi="Verdana"/>
          <w:sz w:val="20"/>
          <w:szCs w:val="20"/>
        </w:rPr>
      </w:pPr>
      <w:r>
        <w:rPr>
          <w:rFonts w:ascii="Verdana" w:hAnsi="Verdana"/>
          <w:sz w:val="20"/>
          <w:szCs w:val="20"/>
        </w:rPr>
        <w:t>Transactions in the Go Business Checking are aggregated to determine monthly transaction fees.  For additional fee details, please see the Fee Schedule.</w:t>
      </w:r>
      <w:r w:rsidR="00C53327">
        <w:rPr>
          <w:rFonts w:ascii="Verdana" w:hAnsi="Verdana"/>
          <w:sz w:val="20"/>
          <w:szCs w:val="20"/>
        </w:rPr>
        <w:t xml:space="preserve"> </w:t>
      </w:r>
      <w:r w:rsidRPr="0004600F">
        <w:rPr>
          <w:rFonts w:ascii="Verdana" w:hAnsi="Verdana"/>
          <w:sz w:val="20"/>
          <w:szCs w:val="20"/>
        </w:rPr>
        <w:t xml:space="preserve">Fees for </w:t>
      </w:r>
      <w:r>
        <w:rPr>
          <w:rFonts w:ascii="Verdana" w:hAnsi="Verdana"/>
          <w:sz w:val="20"/>
          <w:szCs w:val="20"/>
        </w:rPr>
        <w:t xml:space="preserve">transactions over monthly limits, </w:t>
      </w:r>
      <w:r w:rsidRPr="0004600F">
        <w:rPr>
          <w:rFonts w:ascii="Verdana" w:hAnsi="Verdana"/>
          <w:sz w:val="20"/>
          <w:szCs w:val="20"/>
        </w:rPr>
        <w:t>special services and check printing are shown on the separate Fee Schedule.</w:t>
      </w:r>
    </w:p>
    <w:p w:rsidR="005142A4" w:rsidRDefault="005142A4" w:rsidP="005142A4">
      <w:pPr>
        <w:rPr>
          <w:rFonts w:ascii="Verdana" w:hAnsi="Verdana"/>
          <w:b/>
          <w:sz w:val="20"/>
          <w:szCs w:val="20"/>
        </w:rPr>
      </w:pPr>
    </w:p>
    <w:p w:rsidR="0017380E" w:rsidRPr="005142A4" w:rsidRDefault="0017380E" w:rsidP="005142A4">
      <w:pPr>
        <w:rPr>
          <w:rFonts w:ascii="Verdana" w:hAnsi="Verdana"/>
          <w:b/>
          <w:sz w:val="20"/>
          <w:szCs w:val="20"/>
        </w:rPr>
      </w:pPr>
    </w:p>
    <w:p w:rsidR="005142A4" w:rsidRDefault="005142A4" w:rsidP="005142A4">
      <w:pPr>
        <w:rPr>
          <w:rFonts w:ascii="Verdana" w:hAnsi="Verdana"/>
          <w:b/>
          <w:sz w:val="20"/>
          <w:szCs w:val="20"/>
        </w:rPr>
      </w:pPr>
      <w:r w:rsidRPr="005142A4">
        <w:rPr>
          <w:rFonts w:ascii="Verdana" w:hAnsi="Verdana"/>
          <w:b/>
          <w:sz w:val="20"/>
          <w:szCs w:val="20"/>
        </w:rPr>
        <w:t>PRO BUSINESS CHECKING</w:t>
      </w:r>
    </w:p>
    <w:p w:rsidR="005142A4" w:rsidRPr="005D233F" w:rsidRDefault="005142A4" w:rsidP="005142A4">
      <w:pPr>
        <w:numPr>
          <w:ilvl w:val="0"/>
          <w:numId w:val="8"/>
        </w:numPr>
        <w:rPr>
          <w:rFonts w:ascii="Verdana" w:hAnsi="Verdana"/>
          <w:sz w:val="20"/>
          <w:szCs w:val="20"/>
        </w:rPr>
      </w:pPr>
      <w:r>
        <w:rPr>
          <w:rFonts w:ascii="Verdana" w:hAnsi="Verdana"/>
          <w:sz w:val="20"/>
          <w:szCs w:val="20"/>
        </w:rPr>
        <w:t>Minimum Opening Deposit:  $25</w:t>
      </w:r>
    </w:p>
    <w:p w:rsidR="005142A4" w:rsidRPr="005D233F" w:rsidRDefault="000F0232" w:rsidP="005142A4">
      <w:pPr>
        <w:numPr>
          <w:ilvl w:val="0"/>
          <w:numId w:val="8"/>
        </w:numPr>
        <w:rPr>
          <w:rFonts w:ascii="Verdana" w:hAnsi="Verdana"/>
          <w:sz w:val="20"/>
          <w:szCs w:val="20"/>
        </w:rPr>
      </w:pPr>
      <w:r>
        <w:rPr>
          <w:rFonts w:ascii="Verdana" w:hAnsi="Verdana"/>
          <w:sz w:val="20"/>
          <w:szCs w:val="20"/>
        </w:rPr>
        <w:t>Monthly Maintenance Fee:  $12 (waived with average daily balance of $5,000)</w:t>
      </w:r>
    </w:p>
    <w:p w:rsidR="005142A4" w:rsidRDefault="005142A4" w:rsidP="005142A4">
      <w:pPr>
        <w:numPr>
          <w:ilvl w:val="0"/>
          <w:numId w:val="8"/>
        </w:numPr>
        <w:rPr>
          <w:rFonts w:ascii="Verdana" w:hAnsi="Verdana"/>
          <w:sz w:val="20"/>
          <w:szCs w:val="20"/>
        </w:rPr>
      </w:pPr>
      <w:r>
        <w:rPr>
          <w:rFonts w:ascii="Verdana" w:hAnsi="Verdana"/>
          <w:sz w:val="20"/>
          <w:szCs w:val="20"/>
        </w:rPr>
        <w:t>Dividends:  None</w:t>
      </w:r>
    </w:p>
    <w:p w:rsidR="005142A4" w:rsidRDefault="005142A4" w:rsidP="005142A4">
      <w:pPr>
        <w:rPr>
          <w:rFonts w:ascii="Verdana" w:hAnsi="Verdana"/>
          <w:sz w:val="20"/>
          <w:szCs w:val="20"/>
        </w:rPr>
      </w:pPr>
    </w:p>
    <w:p w:rsidR="005142A4" w:rsidRDefault="005142A4" w:rsidP="005142A4">
      <w:pPr>
        <w:rPr>
          <w:rFonts w:ascii="Verdana" w:hAnsi="Verdana"/>
          <w:sz w:val="20"/>
          <w:szCs w:val="20"/>
        </w:rPr>
      </w:pPr>
      <w:r w:rsidRPr="005D233F">
        <w:rPr>
          <w:rFonts w:ascii="Verdana" w:hAnsi="Verdana"/>
          <w:sz w:val="20"/>
          <w:szCs w:val="20"/>
        </w:rPr>
        <w:t>The following feat</w:t>
      </w:r>
      <w:r>
        <w:rPr>
          <w:rFonts w:ascii="Verdana" w:hAnsi="Verdana"/>
          <w:sz w:val="20"/>
          <w:szCs w:val="20"/>
        </w:rPr>
        <w:t>ures are available with the Pro Business</w:t>
      </w:r>
      <w:r w:rsidRPr="005D233F">
        <w:rPr>
          <w:rFonts w:ascii="Verdana" w:hAnsi="Verdana"/>
          <w:sz w:val="20"/>
          <w:szCs w:val="20"/>
        </w:rPr>
        <w:t xml:space="preserve"> Checking Account:</w:t>
      </w:r>
    </w:p>
    <w:p w:rsidR="005142A4" w:rsidRPr="000F0232" w:rsidRDefault="005142A4" w:rsidP="00EB1F4C">
      <w:pPr>
        <w:numPr>
          <w:ilvl w:val="0"/>
          <w:numId w:val="43"/>
        </w:numPr>
        <w:ind w:left="720"/>
        <w:rPr>
          <w:rFonts w:ascii="Verdana" w:hAnsi="Verdana"/>
          <w:b/>
          <w:bCs/>
          <w:sz w:val="20"/>
          <w:szCs w:val="20"/>
        </w:rPr>
      </w:pPr>
      <w:r w:rsidRPr="002319D1">
        <w:rPr>
          <w:rFonts w:ascii="Verdana" w:hAnsi="Verdana"/>
          <w:sz w:val="20"/>
          <w:szCs w:val="20"/>
        </w:rPr>
        <w:t>Unlimited check writing</w:t>
      </w:r>
    </w:p>
    <w:p w:rsidR="000F0232" w:rsidRPr="0004600F" w:rsidRDefault="000F0232" w:rsidP="00EB1F4C">
      <w:pPr>
        <w:numPr>
          <w:ilvl w:val="0"/>
          <w:numId w:val="43"/>
        </w:numPr>
        <w:ind w:left="720"/>
        <w:rPr>
          <w:rFonts w:ascii="Verdana" w:hAnsi="Verdana"/>
          <w:b/>
          <w:bCs/>
          <w:sz w:val="20"/>
          <w:szCs w:val="20"/>
        </w:rPr>
      </w:pPr>
      <w:r>
        <w:rPr>
          <w:rFonts w:ascii="Verdana" w:hAnsi="Verdana"/>
          <w:sz w:val="20"/>
          <w:szCs w:val="20"/>
        </w:rPr>
        <w:t>No minimum balance requirement ($5,000 average daily balance required to waive monthly maintenance fee)</w:t>
      </w:r>
    </w:p>
    <w:p w:rsidR="005142A4" w:rsidRPr="0004600F" w:rsidRDefault="005142A4" w:rsidP="00EB1F4C">
      <w:pPr>
        <w:numPr>
          <w:ilvl w:val="0"/>
          <w:numId w:val="43"/>
        </w:numPr>
        <w:ind w:left="720"/>
        <w:rPr>
          <w:rFonts w:ascii="Verdana" w:hAnsi="Verdana"/>
          <w:b/>
          <w:bCs/>
          <w:sz w:val="20"/>
          <w:szCs w:val="20"/>
        </w:rPr>
      </w:pPr>
      <w:r w:rsidRPr="0004600F">
        <w:rPr>
          <w:rFonts w:ascii="Verdana" w:hAnsi="Verdana"/>
          <w:sz w:val="20"/>
          <w:szCs w:val="20"/>
        </w:rPr>
        <w:t>30,000 in-network ATMs nationwide</w:t>
      </w:r>
      <w:r>
        <w:rPr>
          <w:rFonts w:ascii="Verdana" w:hAnsi="Verdana"/>
          <w:sz w:val="20"/>
          <w:szCs w:val="20"/>
        </w:rPr>
        <w:t>, u</w:t>
      </w:r>
      <w:r w:rsidRPr="0004600F">
        <w:rPr>
          <w:rFonts w:ascii="Verdana" w:hAnsi="Verdana"/>
          <w:sz w:val="20"/>
          <w:szCs w:val="20"/>
        </w:rPr>
        <w:t>nlimited in-network and out-of-network ATM use at no charge (non-network ATM fees may apply; varies by network/financial institution)</w:t>
      </w:r>
    </w:p>
    <w:p w:rsidR="00C0518B" w:rsidRDefault="00C0518B" w:rsidP="00EB1F4C">
      <w:pPr>
        <w:numPr>
          <w:ilvl w:val="0"/>
          <w:numId w:val="43"/>
        </w:numPr>
        <w:ind w:left="720"/>
        <w:rPr>
          <w:rFonts w:ascii="Verdana" w:hAnsi="Verdana"/>
          <w:sz w:val="20"/>
          <w:szCs w:val="20"/>
        </w:rPr>
      </w:pPr>
      <w:r>
        <w:rPr>
          <w:rFonts w:ascii="Verdana" w:hAnsi="Verdana"/>
          <w:sz w:val="20"/>
          <w:szCs w:val="20"/>
        </w:rPr>
        <w:t>Business Online Banking, Business Mobile Banking, and Business Bill P</w:t>
      </w:r>
      <w:r w:rsidRPr="005D233F">
        <w:rPr>
          <w:rFonts w:ascii="Verdana" w:hAnsi="Verdana"/>
          <w:sz w:val="20"/>
          <w:szCs w:val="20"/>
        </w:rPr>
        <w:t>ay at no charge</w:t>
      </w:r>
    </w:p>
    <w:p w:rsidR="00C0518B" w:rsidRDefault="00C0518B" w:rsidP="00EB1F4C">
      <w:pPr>
        <w:numPr>
          <w:ilvl w:val="0"/>
          <w:numId w:val="43"/>
        </w:numPr>
        <w:ind w:left="720"/>
        <w:rPr>
          <w:rFonts w:ascii="Verdana" w:hAnsi="Verdana"/>
          <w:sz w:val="20"/>
          <w:szCs w:val="20"/>
        </w:rPr>
      </w:pPr>
      <w:r>
        <w:rPr>
          <w:rFonts w:ascii="Verdana" w:hAnsi="Verdana"/>
          <w:sz w:val="20"/>
          <w:szCs w:val="20"/>
        </w:rPr>
        <w:t>Business Remote Deposit Capture, ACH Origination and Wire Transfer services subject to approval</w:t>
      </w:r>
    </w:p>
    <w:p w:rsidR="005142A4" w:rsidRPr="005D233F" w:rsidRDefault="005142A4" w:rsidP="00EB1F4C">
      <w:pPr>
        <w:numPr>
          <w:ilvl w:val="0"/>
          <w:numId w:val="43"/>
        </w:numPr>
        <w:ind w:left="720"/>
        <w:rPr>
          <w:rFonts w:ascii="Verdana" w:hAnsi="Verdana"/>
          <w:sz w:val="20"/>
          <w:szCs w:val="20"/>
        </w:rPr>
      </w:pPr>
      <w:r>
        <w:rPr>
          <w:rFonts w:ascii="Verdana" w:hAnsi="Verdana"/>
          <w:sz w:val="20"/>
          <w:szCs w:val="20"/>
        </w:rPr>
        <w:t>6,800 branch access nationwide (Shared Branch Network, limited services for high transaction and cash service requests may apply)</w:t>
      </w:r>
    </w:p>
    <w:p w:rsidR="005142A4" w:rsidRDefault="005142A4" w:rsidP="00EB1F4C">
      <w:pPr>
        <w:numPr>
          <w:ilvl w:val="0"/>
          <w:numId w:val="43"/>
        </w:numPr>
        <w:ind w:left="720"/>
        <w:rPr>
          <w:rFonts w:ascii="Verdana" w:hAnsi="Verdana"/>
          <w:sz w:val="20"/>
          <w:szCs w:val="20"/>
        </w:rPr>
      </w:pPr>
      <w:proofErr w:type="spellStart"/>
      <w:r w:rsidRPr="005D233F">
        <w:rPr>
          <w:rFonts w:ascii="Verdana" w:hAnsi="Verdana"/>
          <w:sz w:val="20"/>
          <w:szCs w:val="20"/>
        </w:rPr>
        <w:t>eStatements</w:t>
      </w:r>
      <w:proofErr w:type="spellEnd"/>
      <w:r w:rsidRPr="005D233F">
        <w:rPr>
          <w:rFonts w:ascii="Verdana" w:hAnsi="Verdana"/>
          <w:sz w:val="20"/>
          <w:szCs w:val="20"/>
        </w:rPr>
        <w:t xml:space="preserve"> at no charge</w:t>
      </w:r>
      <w:r w:rsidR="000F0232">
        <w:rPr>
          <w:rFonts w:ascii="Verdana" w:hAnsi="Verdana"/>
          <w:sz w:val="20"/>
          <w:szCs w:val="20"/>
        </w:rPr>
        <w:t xml:space="preserve"> (phase 2)</w:t>
      </w:r>
    </w:p>
    <w:p w:rsidR="005142A4" w:rsidRDefault="005142A4" w:rsidP="00EB1F4C">
      <w:pPr>
        <w:numPr>
          <w:ilvl w:val="0"/>
          <w:numId w:val="43"/>
        </w:numPr>
        <w:ind w:left="720"/>
        <w:rPr>
          <w:rFonts w:ascii="Verdana" w:hAnsi="Verdana"/>
          <w:sz w:val="20"/>
          <w:szCs w:val="20"/>
        </w:rPr>
      </w:pPr>
      <w:r>
        <w:rPr>
          <w:rFonts w:ascii="Verdana" w:hAnsi="Verdana"/>
          <w:sz w:val="20"/>
          <w:szCs w:val="20"/>
        </w:rPr>
        <w:t>Unlimited electronic deposits including Remote Deposit, ACH, Point of Sale and ATM</w:t>
      </w:r>
    </w:p>
    <w:p w:rsidR="005142A4" w:rsidRDefault="005142A4" w:rsidP="00EB1F4C">
      <w:pPr>
        <w:numPr>
          <w:ilvl w:val="0"/>
          <w:numId w:val="43"/>
        </w:numPr>
        <w:ind w:left="720"/>
        <w:rPr>
          <w:rFonts w:ascii="Verdana" w:hAnsi="Verdana"/>
          <w:sz w:val="20"/>
          <w:szCs w:val="20"/>
        </w:rPr>
      </w:pPr>
      <w:r>
        <w:rPr>
          <w:rFonts w:ascii="Verdana" w:hAnsi="Verdana"/>
          <w:sz w:val="20"/>
          <w:szCs w:val="20"/>
        </w:rPr>
        <w:t>Visa Debit Card</w:t>
      </w:r>
    </w:p>
    <w:p w:rsidR="005142A4" w:rsidRDefault="005142A4" w:rsidP="00EB1F4C">
      <w:pPr>
        <w:numPr>
          <w:ilvl w:val="0"/>
          <w:numId w:val="43"/>
        </w:numPr>
        <w:ind w:left="720"/>
        <w:rPr>
          <w:rFonts w:ascii="Verdana" w:hAnsi="Verdana"/>
          <w:sz w:val="20"/>
          <w:szCs w:val="20"/>
        </w:rPr>
      </w:pPr>
      <w:r>
        <w:rPr>
          <w:rFonts w:ascii="Verdana" w:hAnsi="Verdana"/>
          <w:sz w:val="20"/>
          <w:szCs w:val="20"/>
        </w:rPr>
        <w:t>Text Alerts</w:t>
      </w:r>
    </w:p>
    <w:p w:rsidR="005142A4" w:rsidRDefault="005142A4" w:rsidP="00EB1F4C">
      <w:pPr>
        <w:numPr>
          <w:ilvl w:val="0"/>
          <w:numId w:val="43"/>
        </w:numPr>
        <w:ind w:left="720"/>
        <w:rPr>
          <w:rFonts w:ascii="Verdana" w:hAnsi="Verdana"/>
          <w:sz w:val="20"/>
          <w:szCs w:val="20"/>
        </w:rPr>
      </w:pPr>
      <w:r>
        <w:rPr>
          <w:rFonts w:ascii="Verdana" w:hAnsi="Verdana"/>
          <w:sz w:val="20"/>
          <w:szCs w:val="20"/>
        </w:rPr>
        <w:t>Money Transfer:  person-to-person and account-to-account</w:t>
      </w:r>
    </w:p>
    <w:p w:rsidR="005142A4" w:rsidRDefault="005142A4" w:rsidP="00EB1F4C">
      <w:pPr>
        <w:numPr>
          <w:ilvl w:val="0"/>
          <w:numId w:val="43"/>
        </w:numPr>
        <w:ind w:left="720"/>
        <w:rPr>
          <w:rFonts w:ascii="Verdana" w:hAnsi="Verdana"/>
          <w:sz w:val="20"/>
          <w:szCs w:val="20"/>
        </w:rPr>
      </w:pPr>
      <w:r>
        <w:rPr>
          <w:rFonts w:ascii="Verdana" w:hAnsi="Verdana"/>
          <w:sz w:val="20"/>
          <w:szCs w:val="20"/>
        </w:rPr>
        <w:t>Digital Wallet (Apple Pay, Google Pay, Samsung Pay)</w:t>
      </w:r>
    </w:p>
    <w:p w:rsidR="005142A4" w:rsidRDefault="005142A4" w:rsidP="00EB1F4C">
      <w:pPr>
        <w:numPr>
          <w:ilvl w:val="0"/>
          <w:numId w:val="43"/>
        </w:numPr>
        <w:ind w:left="720"/>
        <w:rPr>
          <w:rFonts w:ascii="Verdana" w:hAnsi="Verdana"/>
          <w:sz w:val="20"/>
          <w:szCs w:val="20"/>
        </w:rPr>
      </w:pPr>
      <w:r>
        <w:rPr>
          <w:rFonts w:ascii="Verdana" w:hAnsi="Verdana"/>
          <w:sz w:val="20"/>
          <w:szCs w:val="20"/>
        </w:rPr>
        <w:t>Instant transfer to other linked Excite members</w:t>
      </w:r>
    </w:p>
    <w:p w:rsidR="005142A4" w:rsidRDefault="005142A4" w:rsidP="00EB1F4C">
      <w:pPr>
        <w:numPr>
          <w:ilvl w:val="0"/>
          <w:numId w:val="43"/>
        </w:numPr>
        <w:ind w:left="720"/>
        <w:rPr>
          <w:rFonts w:ascii="Verdana" w:hAnsi="Verdana"/>
          <w:sz w:val="20"/>
          <w:szCs w:val="20"/>
        </w:rPr>
      </w:pPr>
      <w:r>
        <w:rPr>
          <w:rFonts w:ascii="Verdana" w:hAnsi="Verdana"/>
          <w:sz w:val="20"/>
          <w:szCs w:val="20"/>
        </w:rPr>
        <w:t>Merchant Services</w:t>
      </w:r>
    </w:p>
    <w:p w:rsidR="005142A4" w:rsidRDefault="005142A4" w:rsidP="00EB1F4C">
      <w:pPr>
        <w:numPr>
          <w:ilvl w:val="0"/>
          <w:numId w:val="43"/>
        </w:numPr>
        <w:ind w:left="720"/>
        <w:rPr>
          <w:rFonts w:ascii="Verdana" w:hAnsi="Verdana"/>
          <w:sz w:val="20"/>
          <w:szCs w:val="20"/>
        </w:rPr>
      </w:pPr>
      <w:r>
        <w:rPr>
          <w:rFonts w:ascii="Verdana" w:hAnsi="Verdana"/>
          <w:sz w:val="20"/>
          <w:szCs w:val="20"/>
        </w:rPr>
        <w:t>Payroll Services</w:t>
      </w:r>
    </w:p>
    <w:p w:rsidR="0004600F" w:rsidRDefault="0004600F" w:rsidP="0004600F">
      <w:pPr>
        <w:ind w:left="720"/>
        <w:rPr>
          <w:rFonts w:ascii="Verdana" w:hAnsi="Verdana"/>
          <w:sz w:val="20"/>
          <w:szCs w:val="20"/>
        </w:rPr>
      </w:pPr>
    </w:p>
    <w:p w:rsidR="00315637" w:rsidRDefault="0017380E" w:rsidP="0017380E">
      <w:pPr>
        <w:rPr>
          <w:rFonts w:ascii="Verdana" w:hAnsi="Verdana"/>
          <w:sz w:val="20"/>
          <w:szCs w:val="20"/>
        </w:rPr>
      </w:pPr>
      <w:r>
        <w:rPr>
          <w:rFonts w:ascii="Verdana" w:hAnsi="Verdana"/>
          <w:sz w:val="20"/>
          <w:szCs w:val="20"/>
        </w:rPr>
        <w:t>Transactions in the Pro Business Checking are aggregated to determine monthly transaction fees.  For additional fee details, please see the Fee Schedule.</w:t>
      </w:r>
      <w:r w:rsidR="00C53327">
        <w:rPr>
          <w:rFonts w:ascii="Verdana" w:hAnsi="Verdana"/>
          <w:sz w:val="20"/>
          <w:szCs w:val="20"/>
        </w:rPr>
        <w:t xml:space="preserve"> </w:t>
      </w:r>
      <w:r w:rsidRPr="0004600F">
        <w:rPr>
          <w:rFonts w:ascii="Verdana" w:hAnsi="Verdana"/>
          <w:sz w:val="20"/>
          <w:szCs w:val="20"/>
        </w:rPr>
        <w:t xml:space="preserve">Fees for </w:t>
      </w:r>
      <w:r>
        <w:rPr>
          <w:rFonts w:ascii="Verdana" w:hAnsi="Verdana"/>
          <w:sz w:val="20"/>
          <w:szCs w:val="20"/>
        </w:rPr>
        <w:t xml:space="preserve">transactions over monthly limits, </w:t>
      </w:r>
      <w:r w:rsidRPr="0004600F">
        <w:rPr>
          <w:rFonts w:ascii="Verdana" w:hAnsi="Verdana"/>
          <w:sz w:val="20"/>
          <w:szCs w:val="20"/>
        </w:rPr>
        <w:t>special services and check printing are shown on the separate Fee Schedule</w:t>
      </w:r>
      <w:r>
        <w:rPr>
          <w:rFonts w:ascii="Verdana" w:hAnsi="Verdana"/>
          <w:sz w:val="20"/>
          <w:szCs w:val="20"/>
        </w:rPr>
        <w:t>.</w:t>
      </w:r>
    </w:p>
    <w:p w:rsidR="00EB1F4C" w:rsidRDefault="00EB1F4C" w:rsidP="0004600F">
      <w:pPr>
        <w:rPr>
          <w:rFonts w:ascii="Verdana" w:hAnsi="Verdana"/>
          <w:sz w:val="20"/>
          <w:szCs w:val="20"/>
        </w:rPr>
      </w:pPr>
    </w:p>
    <w:p w:rsidR="004113E5" w:rsidRDefault="004113E5" w:rsidP="006D2162">
      <w:pPr>
        <w:rPr>
          <w:rFonts w:ascii="Verdana" w:hAnsi="Verdana"/>
          <w:sz w:val="20"/>
          <w:szCs w:val="20"/>
        </w:rPr>
      </w:pPr>
    </w:p>
    <w:p w:rsidR="00BC2BCF" w:rsidRDefault="00BC2BCF" w:rsidP="006D2162">
      <w:pPr>
        <w:rPr>
          <w:rFonts w:ascii="Verdana" w:hAnsi="Verdana"/>
          <w:sz w:val="20"/>
          <w:szCs w:val="20"/>
        </w:rPr>
      </w:pPr>
    </w:p>
    <w:p w:rsidR="0083042B" w:rsidRDefault="0083042B" w:rsidP="0083042B">
      <w:pPr>
        <w:rPr>
          <w:rFonts w:ascii="Verdana" w:hAnsi="Verdana"/>
          <w:b/>
          <w:sz w:val="20"/>
          <w:szCs w:val="20"/>
        </w:rPr>
      </w:pPr>
      <w:r>
        <w:rPr>
          <w:rFonts w:ascii="Verdana" w:hAnsi="Verdana"/>
          <w:b/>
          <w:sz w:val="20"/>
          <w:szCs w:val="20"/>
        </w:rPr>
        <w:lastRenderedPageBreak/>
        <w:t>BOSS</w:t>
      </w:r>
      <w:r w:rsidRPr="006D2162">
        <w:rPr>
          <w:rFonts w:ascii="Verdana" w:hAnsi="Verdana"/>
          <w:b/>
          <w:sz w:val="20"/>
          <w:szCs w:val="20"/>
        </w:rPr>
        <w:t xml:space="preserve"> </w:t>
      </w:r>
      <w:r>
        <w:rPr>
          <w:rFonts w:ascii="Verdana" w:hAnsi="Verdana"/>
          <w:b/>
          <w:sz w:val="20"/>
          <w:szCs w:val="20"/>
        </w:rPr>
        <w:t xml:space="preserve">BUSINESS </w:t>
      </w:r>
      <w:r w:rsidRPr="006D2162">
        <w:rPr>
          <w:rFonts w:ascii="Verdana" w:hAnsi="Verdana"/>
          <w:b/>
          <w:sz w:val="20"/>
          <w:szCs w:val="20"/>
        </w:rPr>
        <w:t>CHECKING</w:t>
      </w:r>
    </w:p>
    <w:p w:rsidR="0083042B" w:rsidRPr="005D233F" w:rsidRDefault="0083042B" w:rsidP="0083042B">
      <w:pPr>
        <w:numPr>
          <w:ilvl w:val="0"/>
          <w:numId w:val="8"/>
        </w:numPr>
        <w:rPr>
          <w:rFonts w:ascii="Verdana" w:hAnsi="Verdana"/>
          <w:sz w:val="20"/>
          <w:szCs w:val="20"/>
        </w:rPr>
      </w:pPr>
      <w:r>
        <w:rPr>
          <w:rFonts w:ascii="Verdana" w:hAnsi="Verdana"/>
          <w:sz w:val="20"/>
          <w:szCs w:val="20"/>
        </w:rPr>
        <w:t>Minimum Opening Deposit:  $25</w:t>
      </w:r>
    </w:p>
    <w:p w:rsidR="0083042B" w:rsidRDefault="0083042B" w:rsidP="0083042B">
      <w:pPr>
        <w:numPr>
          <w:ilvl w:val="0"/>
          <w:numId w:val="8"/>
        </w:numPr>
        <w:rPr>
          <w:rFonts w:ascii="Verdana" w:hAnsi="Verdana"/>
          <w:sz w:val="20"/>
          <w:szCs w:val="20"/>
        </w:rPr>
      </w:pPr>
      <w:r>
        <w:rPr>
          <w:rFonts w:ascii="Verdana" w:hAnsi="Verdana"/>
          <w:sz w:val="20"/>
          <w:szCs w:val="20"/>
        </w:rPr>
        <w:t xml:space="preserve">Monthly Maintenance Fee:  </w:t>
      </w:r>
      <w:r w:rsidR="00E960CA">
        <w:rPr>
          <w:rFonts w:ascii="Verdana" w:hAnsi="Verdana"/>
          <w:sz w:val="20"/>
          <w:szCs w:val="20"/>
        </w:rPr>
        <w:t>$20 (waived with average daily balance of $15,000)</w:t>
      </w:r>
    </w:p>
    <w:p w:rsidR="0083042B" w:rsidRDefault="0083042B" w:rsidP="0083042B">
      <w:pPr>
        <w:numPr>
          <w:ilvl w:val="0"/>
          <w:numId w:val="8"/>
        </w:numPr>
        <w:rPr>
          <w:rFonts w:ascii="Verdana" w:hAnsi="Verdana"/>
          <w:sz w:val="20"/>
          <w:szCs w:val="20"/>
        </w:rPr>
      </w:pPr>
      <w:r>
        <w:rPr>
          <w:rFonts w:ascii="Verdana" w:hAnsi="Verdana"/>
          <w:sz w:val="20"/>
          <w:szCs w:val="20"/>
        </w:rPr>
        <w:t>Dividends:  None</w:t>
      </w:r>
    </w:p>
    <w:p w:rsidR="0083042B" w:rsidRDefault="0083042B" w:rsidP="0083042B">
      <w:pPr>
        <w:ind w:left="216"/>
        <w:rPr>
          <w:rFonts w:ascii="Verdana" w:hAnsi="Verdana"/>
          <w:sz w:val="20"/>
          <w:szCs w:val="20"/>
        </w:rPr>
      </w:pPr>
    </w:p>
    <w:p w:rsidR="0083042B" w:rsidRDefault="0083042B" w:rsidP="0083042B">
      <w:pPr>
        <w:rPr>
          <w:rFonts w:ascii="Verdana" w:hAnsi="Verdana"/>
          <w:sz w:val="20"/>
          <w:szCs w:val="20"/>
        </w:rPr>
      </w:pPr>
      <w:r w:rsidRPr="005D233F">
        <w:rPr>
          <w:rFonts w:ascii="Verdana" w:hAnsi="Verdana"/>
          <w:sz w:val="20"/>
          <w:szCs w:val="20"/>
        </w:rPr>
        <w:t>The following feat</w:t>
      </w:r>
      <w:r>
        <w:rPr>
          <w:rFonts w:ascii="Verdana" w:hAnsi="Verdana"/>
          <w:sz w:val="20"/>
          <w:szCs w:val="20"/>
        </w:rPr>
        <w:t>ures are available with the Pro Business</w:t>
      </w:r>
      <w:r w:rsidRPr="005D233F">
        <w:rPr>
          <w:rFonts w:ascii="Verdana" w:hAnsi="Verdana"/>
          <w:sz w:val="20"/>
          <w:szCs w:val="20"/>
        </w:rPr>
        <w:t xml:space="preserve"> Checking Account:</w:t>
      </w:r>
    </w:p>
    <w:p w:rsidR="0083042B" w:rsidRPr="000F0232" w:rsidRDefault="0083042B" w:rsidP="00EB1F4C">
      <w:pPr>
        <w:numPr>
          <w:ilvl w:val="0"/>
          <w:numId w:val="44"/>
        </w:numPr>
        <w:ind w:left="720"/>
        <w:rPr>
          <w:rFonts w:ascii="Verdana" w:hAnsi="Verdana"/>
          <w:b/>
          <w:bCs/>
          <w:sz w:val="20"/>
          <w:szCs w:val="20"/>
        </w:rPr>
      </w:pPr>
      <w:r w:rsidRPr="002319D1">
        <w:rPr>
          <w:rFonts w:ascii="Verdana" w:hAnsi="Verdana"/>
          <w:sz w:val="20"/>
          <w:szCs w:val="20"/>
        </w:rPr>
        <w:t>Unlimited check writing</w:t>
      </w:r>
    </w:p>
    <w:p w:rsidR="0083042B" w:rsidRPr="0004600F" w:rsidRDefault="0083042B" w:rsidP="00EB1F4C">
      <w:pPr>
        <w:numPr>
          <w:ilvl w:val="0"/>
          <w:numId w:val="44"/>
        </w:numPr>
        <w:ind w:left="720"/>
        <w:rPr>
          <w:rFonts w:ascii="Verdana" w:hAnsi="Verdana"/>
          <w:b/>
          <w:bCs/>
          <w:sz w:val="20"/>
          <w:szCs w:val="20"/>
        </w:rPr>
      </w:pPr>
      <w:r>
        <w:rPr>
          <w:rFonts w:ascii="Verdana" w:hAnsi="Verdana"/>
          <w:sz w:val="20"/>
          <w:szCs w:val="20"/>
        </w:rPr>
        <w:t>N</w:t>
      </w:r>
      <w:r w:rsidR="00E960CA">
        <w:rPr>
          <w:rFonts w:ascii="Verdana" w:hAnsi="Verdana"/>
          <w:sz w:val="20"/>
          <w:szCs w:val="20"/>
        </w:rPr>
        <w:t>o minimum balance requirement ($15</w:t>
      </w:r>
      <w:r>
        <w:rPr>
          <w:rFonts w:ascii="Verdana" w:hAnsi="Verdana"/>
          <w:sz w:val="20"/>
          <w:szCs w:val="20"/>
        </w:rPr>
        <w:t>,000 average daily balance required to waive monthly maintenance fee)</w:t>
      </w:r>
    </w:p>
    <w:p w:rsidR="0083042B" w:rsidRPr="0004600F" w:rsidRDefault="0083042B" w:rsidP="00EB1F4C">
      <w:pPr>
        <w:numPr>
          <w:ilvl w:val="0"/>
          <w:numId w:val="44"/>
        </w:numPr>
        <w:ind w:left="720"/>
        <w:rPr>
          <w:rFonts w:ascii="Verdana" w:hAnsi="Verdana"/>
          <w:b/>
          <w:bCs/>
          <w:sz w:val="20"/>
          <w:szCs w:val="20"/>
        </w:rPr>
      </w:pPr>
      <w:r w:rsidRPr="0004600F">
        <w:rPr>
          <w:rFonts w:ascii="Verdana" w:hAnsi="Verdana"/>
          <w:sz w:val="20"/>
          <w:szCs w:val="20"/>
        </w:rPr>
        <w:t>30,000 in-network ATMs nationwide</w:t>
      </w:r>
      <w:r>
        <w:rPr>
          <w:rFonts w:ascii="Verdana" w:hAnsi="Verdana"/>
          <w:sz w:val="20"/>
          <w:szCs w:val="20"/>
        </w:rPr>
        <w:t>, u</w:t>
      </w:r>
      <w:r w:rsidRPr="0004600F">
        <w:rPr>
          <w:rFonts w:ascii="Verdana" w:hAnsi="Verdana"/>
          <w:sz w:val="20"/>
          <w:szCs w:val="20"/>
        </w:rPr>
        <w:t>nlimited in-network and out-of-network ATM use at no charge (non-network ATM fees may apply; varies by network/financial institution)</w:t>
      </w:r>
    </w:p>
    <w:p w:rsidR="00C0518B" w:rsidRDefault="00C0518B" w:rsidP="00EB1F4C">
      <w:pPr>
        <w:numPr>
          <w:ilvl w:val="0"/>
          <w:numId w:val="44"/>
        </w:numPr>
        <w:ind w:left="720"/>
        <w:rPr>
          <w:rFonts w:ascii="Verdana" w:hAnsi="Verdana"/>
          <w:sz w:val="20"/>
          <w:szCs w:val="20"/>
        </w:rPr>
      </w:pPr>
      <w:r>
        <w:rPr>
          <w:rFonts w:ascii="Verdana" w:hAnsi="Verdana"/>
          <w:sz w:val="20"/>
          <w:szCs w:val="20"/>
        </w:rPr>
        <w:t>Business Online Banking, Business Mobile Banking, and Business Bill P</w:t>
      </w:r>
      <w:r w:rsidRPr="005D233F">
        <w:rPr>
          <w:rFonts w:ascii="Verdana" w:hAnsi="Verdana"/>
          <w:sz w:val="20"/>
          <w:szCs w:val="20"/>
        </w:rPr>
        <w:t>ay at no charge</w:t>
      </w:r>
    </w:p>
    <w:p w:rsidR="00C0518B" w:rsidRDefault="00C0518B" w:rsidP="00EB1F4C">
      <w:pPr>
        <w:numPr>
          <w:ilvl w:val="0"/>
          <w:numId w:val="44"/>
        </w:numPr>
        <w:ind w:left="720"/>
        <w:rPr>
          <w:rFonts w:ascii="Verdana" w:hAnsi="Verdana"/>
          <w:sz w:val="20"/>
          <w:szCs w:val="20"/>
        </w:rPr>
      </w:pPr>
      <w:r>
        <w:rPr>
          <w:rFonts w:ascii="Verdana" w:hAnsi="Verdana"/>
          <w:sz w:val="20"/>
          <w:szCs w:val="20"/>
        </w:rPr>
        <w:t>Business Remote Deposit Capture, ACH Origination and Wire Transfer services subject to approval</w:t>
      </w:r>
    </w:p>
    <w:p w:rsidR="00E960CA" w:rsidRPr="005D233F" w:rsidRDefault="00E960CA" w:rsidP="00EB1F4C">
      <w:pPr>
        <w:numPr>
          <w:ilvl w:val="0"/>
          <w:numId w:val="44"/>
        </w:numPr>
        <w:ind w:left="720"/>
        <w:rPr>
          <w:rFonts w:ascii="Verdana" w:hAnsi="Verdana"/>
          <w:sz w:val="20"/>
          <w:szCs w:val="20"/>
        </w:rPr>
      </w:pPr>
      <w:r>
        <w:rPr>
          <w:rFonts w:ascii="Verdana" w:hAnsi="Verdana"/>
          <w:sz w:val="20"/>
          <w:szCs w:val="20"/>
        </w:rPr>
        <w:t>6,800 branch access nationwide (Shared Branch Network, limited services for high transaction and cash service requests may apply)</w:t>
      </w:r>
    </w:p>
    <w:p w:rsidR="00E960CA" w:rsidRDefault="00E960CA" w:rsidP="00EB1F4C">
      <w:pPr>
        <w:numPr>
          <w:ilvl w:val="0"/>
          <w:numId w:val="44"/>
        </w:numPr>
        <w:ind w:left="720"/>
        <w:rPr>
          <w:rFonts w:ascii="Verdana" w:hAnsi="Verdana"/>
          <w:sz w:val="20"/>
          <w:szCs w:val="20"/>
        </w:rPr>
      </w:pPr>
      <w:proofErr w:type="spellStart"/>
      <w:r w:rsidRPr="005D233F">
        <w:rPr>
          <w:rFonts w:ascii="Verdana" w:hAnsi="Verdana"/>
          <w:sz w:val="20"/>
          <w:szCs w:val="20"/>
        </w:rPr>
        <w:t>eStatements</w:t>
      </w:r>
      <w:proofErr w:type="spellEnd"/>
      <w:r w:rsidRPr="005D233F">
        <w:rPr>
          <w:rFonts w:ascii="Verdana" w:hAnsi="Verdana"/>
          <w:sz w:val="20"/>
          <w:szCs w:val="20"/>
        </w:rPr>
        <w:t xml:space="preserve"> at no charge</w:t>
      </w:r>
    </w:p>
    <w:p w:rsidR="00E960CA" w:rsidRDefault="00E960CA" w:rsidP="00EB1F4C">
      <w:pPr>
        <w:numPr>
          <w:ilvl w:val="0"/>
          <w:numId w:val="44"/>
        </w:numPr>
        <w:ind w:left="720"/>
        <w:rPr>
          <w:rFonts w:ascii="Verdana" w:hAnsi="Verdana"/>
          <w:sz w:val="20"/>
          <w:szCs w:val="20"/>
        </w:rPr>
      </w:pPr>
      <w:r>
        <w:rPr>
          <w:rFonts w:ascii="Verdana" w:hAnsi="Verdana"/>
          <w:sz w:val="20"/>
          <w:szCs w:val="20"/>
        </w:rPr>
        <w:t>Unlimited electronic deposits including Remote Deposit, ACH, Point of Sale and ATM</w:t>
      </w:r>
    </w:p>
    <w:p w:rsidR="00E960CA" w:rsidRDefault="00E960CA" w:rsidP="00EB1F4C">
      <w:pPr>
        <w:numPr>
          <w:ilvl w:val="0"/>
          <w:numId w:val="44"/>
        </w:numPr>
        <w:ind w:left="720"/>
        <w:rPr>
          <w:rFonts w:ascii="Verdana" w:hAnsi="Verdana"/>
          <w:sz w:val="20"/>
          <w:szCs w:val="20"/>
        </w:rPr>
      </w:pPr>
      <w:r>
        <w:rPr>
          <w:rFonts w:ascii="Verdana" w:hAnsi="Verdana"/>
          <w:sz w:val="20"/>
          <w:szCs w:val="20"/>
        </w:rPr>
        <w:t>Visa Debit Card</w:t>
      </w:r>
    </w:p>
    <w:p w:rsidR="00E960CA" w:rsidRDefault="00E960CA" w:rsidP="00EB1F4C">
      <w:pPr>
        <w:numPr>
          <w:ilvl w:val="0"/>
          <w:numId w:val="44"/>
        </w:numPr>
        <w:ind w:left="720"/>
        <w:rPr>
          <w:rFonts w:ascii="Verdana" w:hAnsi="Verdana"/>
          <w:sz w:val="20"/>
          <w:szCs w:val="20"/>
        </w:rPr>
      </w:pPr>
      <w:r>
        <w:rPr>
          <w:rFonts w:ascii="Verdana" w:hAnsi="Verdana"/>
          <w:sz w:val="20"/>
          <w:szCs w:val="20"/>
        </w:rPr>
        <w:t>Text Alerts</w:t>
      </w:r>
    </w:p>
    <w:p w:rsidR="00E960CA" w:rsidRDefault="00E960CA" w:rsidP="00EB1F4C">
      <w:pPr>
        <w:numPr>
          <w:ilvl w:val="0"/>
          <w:numId w:val="44"/>
        </w:numPr>
        <w:ind w:left="720"/>
        <w:rPr>
          <w:rFonts w:ascii="Verdana" w:hAnsi="Verdana"/>
          <w:sz w:val="20"/>
          <w:szCs w:val="20"/>
        </w:rPr>
      </w:pPr>
      <w:r>
        <w:rPr>
          <w:rFonts w:ascii="Verdana" w:hAnsi="Verdana"/>
          <w:sz w:val="20"/>
          <w:szCs w:val="20"/>
        </w:rPr>
        <w:t>Money Transfer:  person-to-person and account-to-account</w:t>
      </w:r>
    </w:p>
    <w:p w:rsidR="00E960CA" w:rsidRDefault="00E960CA" w:rsidP="00EB1F4C">
      <w:pPr>
        <w:numPr>
          <w:ilvl w:val="0"/>
          <w:numId w:val="44"/>
        </w:numPr>
        <w:ind w:left="720"/>
        <w:rPr>
          <w:rFonts w:ascii="Verdana" w:hAnsi="Verdana"/>
          <w:sz w:val="20"/>
          <w:szCs w:val="20"/>
        </w:rPr>
      </w:pPr>
      <w:r>
        <w:rPr>
          <w:rFonts w:ascii="Verdana" w:hAnsi="Verdana"/>
          <w:sz w:val="20"/>
          <w:szCs w:val="20"/>
        </w:rPr>
        <w:t>Digital Wallet (Apple Pay, Google Pay, Samsung Pay)</w:t>
      </w:r>
    </w:p>
    <w:p w:rsidR="0083042B" w:rsidRDefault="00E960CA" w:rsidP="00EB1F4C">
      <w:pPr>
        <w:numPr>
          <w:ilvl w:val="0"/>
          <w:numId w:val="44"/>
        </w:numPr>
        <w:ind w:left="720"/>
        <w:rPr>
          <w:rFonts w:ascii="Verdana" w:hAnsi="Verdana"/>
          <w:sz w:val="20"/>
          <w:szCs w:val="20"/>
        </w:rPr>
      </w:pPr>
      <w:r>
        <w:rPr>
          <w:rFonts w:ascii="Verdana" w:hAnsi="Verdana"/>
          <w:sz w:val="20"/>
          <w:szCs w:val="20"/>
        </w:rPr>
        <w:t>Instant transfer to other linked Excite members</w:t>
      </w:r>
    </w:p>
    <w:p w:rsidR="00EB1F4C" w:rsidRDefault="00EB1F4C" w:rsidP="00EB1F4C">
      <w:pPr>
        <w:numPr>
          <w:ilvl w:val="0"/>
          <w:numId w:val="44"/>
        </w:numPr>
        <w:ind w:left="720"/>
        <w:rPr>
          <w:rFonts w:ascii="Verdana" w:hAnsi="Verdana"/>
          <w:sz w:val="20"/>
          <w:szCs w:val="20"/>
        </w:rPr>
      </w:pPr>
      <w:r>
        <w:rPr>
          <w:rFonts w:ascii="Verdana" w:hAnsi="Verdana"/>
          <w:sz w:val="20"/>
          <w:szCs w:val="20"/>
        </w:rPr>
        <w:t>Merchant Services</w:t>
      </w:r>
    </w:p>
    <w:p w:rsidR="00EB1F4C" w:rsidRDefault="00EB1F4C" w:rsidP="00EB1F4C">
      <w:pPr>
        <w:numPr>
          <w:ilvl w:val="0"/>
          <w:numId w:val="44"/>
        </w:numPr>
        <w:ind w:left="720"/>
        <w:rPr>
          <w:rFonts w:ascii="Verdana" w:hAnsi="Verdana"/>
          <w:sz w:val="20"/>
          <w:szCs w:val="20"/>
        </w:rPr>
      </w:pPr>
      <w:r>
        <w:rPr>
          <w:rFonts w:ascii="Verdana" w:hAnsi="Verdana"/>
          <w:sz w:val="20"/>
          <w:szCs w:val="20"/>
        </w:rPr>
        <w:t>Payroll Services</w:t>
      </w:r>
    </w:p>
    <w:p w:rsidR="00EB1F4C" w:rsidRDefault="00EB1F4C" w:rsidP="00EB1F4C">
      <w:pPr>
        <w:ind w:left="720"/>
        <w:rPr>
          <w:rFonts w:ascii="Verdana" w:hAnsi="Verdana"/>
          <w:sz w:val="20"/>
          <w:szCs w:val="20"/>
        </w:rPr>
      </w:pPr>
    </w:p>
    <w:p w:rsidR="00C53327" w:rsidRDefault="00C53327" w:rsidP="00C53327">
      <w:pPr>
        <w:rPr>
          <w:rFonts w:ascii="Verdana" w:hAnsi="Verdana"/>
          <w:sz w:val="20"/>
          <w:szCs w:val="20"/>
        </w:rPr>
      </w:pPr>
      <w:r>
        <w:rPr>
          <w:rFonts w:ascii="Verdana" w:hAnsi="Verdana"/>
          <w:sz w:val="20"/>
          <w:szCs w:val="20"/>
        </w:rPr>
        <w:t xml:space="preserve">Transactions in the Boss Business Checking are aggregated to determine monthly transaction fees.  For additional fee details, please see the Fee Schedule. </w:t>
      </w:r>
      <w:r w:rsidRPr="0004600F">
        <w:rPr>
          <w:rFonts w:ascii="Verdana" w:hAnsi="Verdana"/>
          <w:sz w:val="20"/>
          <w:szCs w:val="20"/>
        </w:rPr>
        <w:t xml:space="preserve">Fees for </w:t>
      </w:r>
      <w:r>
        <w:rPr>
          <w:rFonts w:ascii="Verdana" w:hAnsi="Verdana"/>
          <w:sz w:val="20"/>
          <w:szCs w:val="20"/>
        </w:rPr>
        <w:t xml:space="preserve">transactions over monthly limits, </w:t>
      </w:r>
      <w:r w:rsidRPr="0004600F">
        <w:rPr>
          <w:rFonts w:ascii="Verdana" w:hAnsi="Verdana"/>
          <w:sz w:val="20"/>
          <w:szCs w:val="20"/>
        </w:rPr>
        <w:t>special services and check printing are shown on the separate Fee Schedule</w:t>
      </w:r>
      <w:r>
        <w:rPr>
          <w:rFonts w:ascii="Verdana" w:hAnsi="Verdana"/>
          <w:sz w:val="20"/>
          <w:szCs w:val="20"/>
        </w:rPr>
        <w:t>.</w:t>
      </w:r>
    </w:p>
    <w:p w:rsidR="0083042B" w:rsidRDefault="0083042B" w:rsidP="006D2162">
      <w:pPr>
        <w:rPr>
          <w:rFonts w:ascii="Verdana" w:hAnsi="Verdana"/>
          <w:sz w:val="20"/>
          <w:szCs w:val="20"/>
        </w:rPr>
      </w:pPr>
    </w:p>
    <w:p w:rsidR="00F91C2B" w:rsidRDefault="00F91C2B" w:rsidP="00C63386">
      <w:pPr>
        <w:ind w:left="720"/>
        <w:rPr>
          <w:rFonts w:ascii="Verdana" w:hAnsi="Verdana"/>
          <w:sz w:val="20"/>
          <w:szCs w:val="20"/>
        </w:rPr>
      </w:pPr>
    </w:p>
    <w:p w:rsidR="00FD5453" w:rsidRDefault="00FD5453" w:rsidP="00FD5453">
      <w:pPr>
        <w:pStyle w:val="Heading1"/>
        <w:rPr>
          <w:rFonts w:ascii="Verdana" w:hAnsi="Verdana"/>
          <w:sz w:val="20"/>
          <w:szCs w:val="20"/>
        </w:rPr>
      </w:pPr>
      <w:r>
        <w:rPr>
          <w:rFonts w:ascii="Verdana" w:hAnsi="Verdana"/>
          <w:sz w:val="20"/>
          <w:szCs w:val="20"/>
        </w:rPr>
        <w:t xml:space="preserve">BUSINESS EXTRA SAVINGS </w:t>
      </w:r>
    </w:p>
    <w:p w:rsidR="00FD5453" w:rsidRDefault="00FD5453" w:rsidP="00FD5453">
      <w:pPr>
        <w:ind w:left="216" w:hanging="216"/>
        <w:rPr>
          <w:rFonts w:ascii="Verdana" w:hAnsi="Verdana"/>
          <w:sz w:val="20"/>
          <w:szCs w:val="20"/>
        </w:rPr>
      </w:pPr>
      <w:r>
        <w:rPr>
          <w:rFonts w:ascii="Symbol" w:hAnsi="Symbol"/>
          <w:sz w:val="20"/>
          <w:szCs w:val="20"/>
        </w:rPr>
        <w:t></w:t>
      </w:r>
      <w:r>
        <w:rPr>
          <w:sz w:val="14"/>
          <w:szCs w:val="14"/>
        </w:rPr>
        <w:t xml:space="preserve">    </w:t>
      </w:r>
      <w:r>
        <w:rPr>
          <w:rFonts w:ascii="Verdana" w:hAnsi="Verdana"/>
          <w:sz w:val="20"/>
          <w:szCs w:val="20"/>
        </w:rPr>
        <w:t>Minimum Opening Deposit:  $5</w:t>
      </w:r>
    </w:p>
    <w:p w:rsidR="00FD5453" w:rsidRDefault="00FD5453" w:rsidP="00FD5453">
      <w:pPr>
        <w:ind w:left="216" w:hanging="216"/>
        <w:rPr>
          <w:rFonts w:ascii="Verdana" w:hAnsi="Verdana"/>
          <w:sz w:val="20"/>
          <w:szCs w:val="20"/>
        </w:rPr>
      </w:pPr>
      <w:r>
        <w:rPr>
          <w:rFonts w:ascii="Symbol" w:hAnsi="Symbol"/>
          <w:sz w:val="20"/>
          <w:szCs w:val="20"/>
        </w:rPr>
        <w:t></w:t>
      </w:r>
      <w:r>
        <w:rPr>
          <w:sz w:val="14"/>
          <w:szCs w:val="14"/>
        </w:rPr>
        <w:t xml:space="preserve">    </w:t>
      </w:r>
      <w:r>
        <w:rPr>
          <w:rFonts w:ascii="Verdana" w:hAnsi="Verdana"/>
          <w:sz w:val="20"/>
          <w:szCs w:val="20"/>
        </w:rPr>
        <w:t xml:space="preserve">Minimum Balance to Earn a Dividend:  None </w:t>
      </w:r>
    </w:p>
    <w:p w:rsidR="00FD5453" w:rsidRDefault="00FD5453" w:rsidP="00FD5453">
      <w:pPr>
        <w:ind w:left="216" w:hanging="216"/>
        <w:rPr>
          <w:rFonts w:ascii="Verdana" w:hAnsi="Verdana"/>
          <w:sz w:val="20"/>
          <w:szCs w:val="20"/>
        </w:rPr>
      </w:pPr>
    </w:p>
    <w:p w:rsidR="00FD5453" w:rsidRDefault="00FD5453" w:rsidP="00FD5453">
      <w:pPr>
        <w:rPr>
          <w:rFonts w:ascii="Verdana" w:hAnsi="Verdana"/>
          <w:sz w:val="20"/>
          <w:szCs w:val="20"/>
        </w:rPr>
      </w:pPr>
      <w:r w:rsidRPr="005D233F">
        <w:rPr>
          <w:rFonts w:ascii="Verdana" w:hAnsi="Verdana"/>
          <w:sz w:val="20"/>
          <w:szCs w:val="20"/>
        </w:rPr>
        <w:t>The Daily Balance method is used to calculate dividends on the account. This method applies a daily periodic rate to the principal in the account each day. Dividends begin to accrue on the business day you make a deposit. Dividends are compounded daily and posted monthly on the last day of the month.</w:t>
      </w:r>
    </w:p>
    <w:p w:rsidR="00FD5453" w:rsidRDefault="00FD5453" w:rsidP="00FD5453">
      <w:pPr>
        <w:rPr>
          <w:rFonts w:ascii="Verdana" w:hAnsi="Verdana"/>
          <w:sz w:val="20"/>
          <w:szCs w:val="20"/>
        </w:rPr>
      </w:pPr>
    </w:p>
    <w:p w:rsidR="00FD5453" w:rsidRDefault="00FD5453" w:rsidP="00FD5453">
      <w:pPr>
        <w:rPr>
          <w:rFonts w:ascii="Verdana" w:hAnsi="Verdana"/>
          <w:sz w:val="20"/>
          <w:szCs w:val="20"/>
        </w:rPr>
      </w:pPr>
      <w:r>
        <w:rPr>
          <w:rFonts w:ascii="Verdana" w:hAnsi="Verdana"/>
          <w:sz w:val="20"/>
          <w:szCs w:val="20"/>
        </w:rPr>
        <w:t>Dividend rates are variable and may change at any time. Rate changes are solely within the Credit Union's discretion. If you close your account before dividends are paid, you will not receive the accrued dividends.</w:t>
      </w:r>
    </w:p>
    <w:p w:rsidR="00FD5453" w:rsidRDefault="00FD5453" w:rsidP="00FD5453">
      <w:pPr>
        <w:rPr>
          <w:rFonts w:ascii="Verdana" w:hAnsi="Verdana"/>
          <w:sz w:val="20"/>
          <w:szCs w:val="20"/>
        </w:rPr>
      </w:pPr>
    </w:p>
    <w:p w:rsidR="00FD5453" w:rsidRDefault="00FD5453" w:rsidP="00FD5453">
      <w:pPr>
        <w:ind w:left="720"/>
        <w:rPr>
          <w:rFonts w:ascii="Verdana" w:hAnsi="Verdana"/>
          <w:sz w:val="20"/>
          <w:szCs w:val="20"/>
        </w:rPr>
      </w:pPr>
      <w:r>
        <w:rPr>
          <w:rFonts w:ascii="Verdana" w:hAnsi="Verdana"/>
          <w:sz w:val="20"/>
          <w:szCs w:val="20"/>
        </w:rPr>
        <w:t>Anticipated Dividend Rate for balances of $.01 and greater:  0.25%</w:t>
      </w:r>
    </w:p>
    <w:p w:rsidR="00FD5453" w:rsidRDefault="00FD5453" w:rsidP="00FD5453">
      <w:pPr>
        <w:ind w:left="720"/>
        <w:rPr>
          <w:rFonts w:ascii="Verdana" w:hAnsi="Verdana"/>
          <w:sz w:val="20"/>
          <w:szCs w:val="20"/>
        </w:rPr>
      </w:pPr>
      <w:r>
        <w:rPr>
          <w:rFonts w:ascii="Verdana" w:hAnsi="Verdana"/>
          <w:sz w:val="20"/>
          <w:szCs w:val="20"/>
        </w:rPr>
        <w:t>Anticipated ANNUAL PERCENTAGE YIELD:  0.25%</w:t>
      </w:r>
    </w:p>
    <w:p w:rsidR="00FD5453" w:rsidRDefault="00FD5453" w:rsidP="00FD5453">
      <w:pPr>
        <w:ind w:left="720"/>
        <w:rPr>
          <w:rFonts w:ascii="Verdana" w:hAnsi="Verdana"/>
          <w:sz w:val="20"/>
          <w:szCs w:val="20"/>
        </w:rPr>
      </w:pPr>
    </w:p>
    <w:p w:rsidR="00C53327" w:rsidRDefault="00C53327" w:rsidP="00C53327">
      <w:pPr>
        <w:rPr>
          <w:rFonts w:ascii="Verdana" w:hAnsi="Verdana"/>
          <w:sz w:val="20"/>
          <w:szCs w:val="20"/>
        </w:rPr>
      </w:pPr>
      <w:r>
        <w:rPr>
          <w:rFonts w:ascii="Verdana" w:hAnsi="Verdana"/>
          <w:sz w:val="20"/>
          <w:szCs w:val="20"/>
        </w:rPr>
        <w:t xml:space="preserve">Transactions in the </w:t>
      </w:r>
      <w:r w:rsidRPr="00C53327">
        <w:rPr>
          <w:rFonts w:ascii="Verdana" w:hAnsi="Verdana"/>
          <w:sz w:val="20"/>
          <w:szCs w:val="20"/>
        </w:rPr>
        <w:t>B</w:t>
      </w:r>
      <w:r>
        <w:rPr>
          <w:rFonts w:ascii="Verdana" w:hAnsi="Verdana"/>
          <w:sz w:val="20"/>
          <w:szCs w:val="20"/>
        </w:rPr>
        <w:t>usiness Extra Savings are aggregated to determine monthly transaction fees.  For additional fee details, please see the Fee Schedule.</w:t>
      </w:r>
    </w:p>
    <w:p w:rsidR="00FD5453" w:rsidRDefault="00FD5453" w:rsidP="00FD5453">
      <w:pPr>
        <w:rPr>
          <w:rFonts w:ascii="Verdana" w:hAnsi="Verdana"/>
          <w:sz w:val="20"/>
          <w:szCs w:val="20"/>
        </w:rPr>
      </w:pPr>
    </w:p>
    <w:p w:rsidR="00FD5453" w:rsidRPr="005D233F" w:rsidRDefault="00FD5453" w:rsidP="00C63386">
      <w:pPr>
        <w:ind w:left="720"/>
        <w:rPr>
          <w:rFonts w:ascii="Verdana" w:hAnsi="Verdana"/>
          <w:sz w:val="20"/>
          <w:szCs w:val="20"/>
        </w:rPr>
      </w:pPr>
    </w:p>
    <w:p w:rsidR="00C63386" w:rsidRPr="00302F58" w:rsidRDefault="00C63386" w:rsidP="00C63386">
      <w:pPr>
        <w:rPr>
          <w:rFonts w:ascii="Verdana" w:hAnsi="Verdana"/>
          <w:sz w:val="16"/>
          <w:szCs w:val="16"/>
        </w:rPr>
      </w:pPr>
      <w:r w:rsidRPr="00302F58">
        <w:rPr>
          <w:rFonts w:ascii="Verdana" w:hAnsi="Verdana"/>
          <w:sz w:val="16"/>
          <w:szCs w:val="16"/>
        </w:rPr>
        <w:t>All locations: 800.232.</w:t>
      </w:r>
      <w:r w:rsidR="00373E9B">
        <w:rPr>
          <w:rFonts w:ascii="Verdana" w:hAnsi="Verdana"/>
          <w:sz w:val="16"/>
          <w:szCs w:val="16"/>
        </w:rPr>
        <w:t>8669</w:t>
      </w:r>
    </w:p>
    <w:p w:rsidR="00C63386" w:rsidRDefault="00C63386" w:rsidP="00C63386">
      <w:pPr>
        <w:rPr>
          <w:rFonts w:ascii="Verdana" w:hAnsi="Verdana"/>
          <w:sz w:val="16"/>
          <w:szCs w:val="16"/>
        </w:rPr>
      </w:pPr>
    </w:p>
    <w:p w:rsidR="00EE5F22" w:rsidRPr="00EE5F22" w:rsidRDefault="00596C6E" w:rsidP="00D95988">
      <w:r>
        <w:rPr>
          <w:rFonts w:ascii="Verdana" w:hAnsi="Verdana"/>
          <w:sz w:val="16"/>
          <w:szCs w:val="16"/>
        </w:rPr>
        <w:t>Visit our w</w:t>
      </w:r>
      <w:r w:rsidR="00C63386">
        <w:rPr>
          <w:rFonts w:ascii="Verdana" w:hAnsi="Verdana"/>
          <w:sz w:val="16"/>
          <w:szCs w:val="16"/>
        </w:rPr>
        <w:t xml:space="preserve">eb site </w:t>
      </w:r>
      <w:hyperlink r:id="rId14" w:history="1">
        <w:r>
          <w:rPr>
            <w:rStyle w:val="Hyperlink"/>
            <w:rFonts w:ascii="Verdana" w:hAnsi="Verdana"/>
            <w:sz w:val="16"/>
            <w:szCs w:val="16"/>
          </w:rPr>
          <w:t>e</w:t>
        </w:r>
        <w:r w:rsidR="00EC4143">
          <w:rPr>
            <w:rStyle w:val="Hyperlink"/>
            <w:rFonts w:ascii="Verdana" w:hAnsi="Verdana"/>
            <w:sz w:val="16"/>
            <w:szCs w:val="16"/>
          </w:rPr>
          <w:t>xcite</w:t>
        </w:r>
        <w:r w:rsidR="00A65461">
          <w:rPr>
            <w:rStyle w:val="Hyperlink"/>
            <w:rFonts w:ascii="Verdana" w:hAnsi="Verdana"/>
            <w:sz w:val="16"/>
            <w:szCs w:val="16"/>
          </w:rPr>
          <w:t>cu</w:t>
        </w:r>
        <w:r w:rsidR="004D20DC">
          <w:rPr>
            <w:rStyle w:val="Hyperlink"/>
            <w:rFonts w:ascii="Verdana" w:hAnsi="Verdana"/>
            <w:sz w:val="16"/>
            <w:szCs w:val="16"/>
          </w:rPr>
          <w:t>.org</w:t>
        </w:r>
      </w:hyperlink>
      <w:r w:rsidR="00C63386">
        <w:rPr>
          <w:rFonts w:ascii="Verdana" w:hAnsi="Verdana"/>
          <w:sz w:val="16"/>
          <w:szCs w:val="16"/>
        </w:rPr>
        <w:t xml:space="preserve"> for financial center addresses and opening hours.</w:t>
      </w:r>
    </w:p>
    <w:sectPr w:rsidR="00EE5F22" w:rsidRPr="00EE5F22" w:rsidSect="00BC2BCF">
      <w:footerReference w:type="default" r:id="rId15"/>
      <w:pgSz w:w="12240" w:h="15840"/>
      <w:pgMar w:top="72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99" w:rsidRDefault="00725A99">
      <w:r>
        <w:separator/>
      </w:r>
    </w:p>
  </w:endnote>
  <w:endnote w:type="continuationSeparator" w:id="0">
    <w:p w:rsidR="00725A99" w:rsidRDefault="0072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B1" w:rsidRDefault="00596C6E" w:rsidP="00351576">
    <w:pPr>
      <w:pStyle w:val="Footer"/>
      <w:jc w:val="center"/>
    </w:pPr>
    <w:r>
      <w:rPr>
        <w:noProof/>
      </w:rPr>
      <w:drawing>
        <wp:inline distT="0" distB="0" distL="0" distR="0">
          <wp:extent cx="685800" cy="322580"/>
          <wp:effectExtent l="0" t="0" r="0" b="0"/>
          <wp:docPr id="2" name="Picture 2" descr="NCUA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UA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2258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simplePos x="0" y="0"/>
              <wp:positionH relativeFrom="column">
                <wp:posOffset>1193800</wp:posOffset>
              </wp:positionH>
              <wp:positionV relativeFrom="paragraph">
                <wp:posOffset>37465</wp:posOffset>
              </wp:positionV>
              <wp:extent cx="3886200" cy="284480"/>
              <wp:effectExtent l="3175"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2B1" w:rsidRDefault="00E752B1" w:rsidP="00351576">
                          <w:pPr>
                            <w:pStyle w:val="Footer"/>
                            <w:rPr>
                              <w:rFonts w:ascii="Verdana" w:hAnsi="Verdana"/>
                              <w:sz w:val="12"/>
                              <w:szCs w:val="12"/>
                            </w:rPr>
                          </w:pPr>
                          <w:r>
                            <w:rPr>
                              <w:rFonts w:ascii="Verdana" w:hAnsi="Verdana"/>
                              <w:sz w:val="12"/>
                              <w:szCs w:val="12"/>
                            </w:rPr>
                            <w:t>Your savings federally insured to at least $250,000 and backed by the full faith and credit of the United States Government. National Credit Union Administration, a U.S. Government Agency</w:t>
                          </w:r>
                        </w:p>
                        <w:p w:rsidR="00E752B1" w:rsidRDefault="00E752B1" w:rsidP="00351576"/>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4pt;margin-top:2.95pt;width:306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cu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" filled="f" stroked="f">
              <v:textbox inset="3.6pt,1.44pt,3.6pt,1.44pt">
                <w:txbxContent>
                  <w:p w:rsidR="00E752B1" w:rsidRDefault="00E752B1" w:rsidP="00351576">
                    <w:pPr>
                      <w:pStyle w:val="Footer"/>
                      <w:rPr>
                        <w:rFonts w:ascii="Verdana" w:hAnsi="Verdana"/>
                        <w:sz w:val="12"/>
                        <w:szCs w:val="12"/>
                      </w:rPr>
                    </w:pPr>
                    <w:r>
                      <w:rPr>
                        <w:rFonts w:ascii="Verdana" w:hAnsi="Verdana"/>
                        <w:sz w:val="12"/>
                        <w:szCs w:val="12"/>
                      </w:rPr>
                      <w:t>Your savings federally insured to at least $250,000 and backed by the full faith and credit of the United States Government. National Credit Union Administration, a U.S. Government Agency</w:t>
                    </w:r>
                  </w:p>
                  <w:p w:rsidR="00E752B1" w:rsidRDefault="00E752B1" w:rsidP="00351576"/>
                </w:txbxContent>
              </v:textbox>
            </v:shape>
          </w:pict>
        </mc:Fallback>
      </mc:AlternateContent>
    </w:r>
    <w:r w:rsidR="00E752B1">
      <w:tab/>
    </w:r>
    <w:r w:rsidR="00E752B1">
      <w:tab/>
    </w:r>
  </w:p>
  <w:p w:rsidR="00E752B1" w:rsidRPr="000D76F7" w:rsidRDefault="00A65461" w:rsidP="00351576">
    <w:pPr>
      <w:pStyle w:val="Footer"/>
      <w:jc w:val="center"/>
      <w:rPr>
        <w:rFonts w:ascii="Verdana" w:hAnsi="Verdana"/>
        <w:sz w:val="14"/>
        <w:szCs w:val="16"/>
      </w:rPr>
    </w:pPr>
    <w:r>
      <w:rPr>
        <w:rFonts w:ascii="Verdana" w:hAnsi="Verdana"/>
        <w:sz w:val="14"/>
        <w:szCs w:val="16"/>
      </w:rPr>
      <w:t>Excite Credit Union New Account Disclosure</w:t>
    </w:r>
  </w:p>
  <w:p w:rsidR="00E752B1" w:rsidRPr="00F7136B" w:rsidRDefault="00E752B1" w:rsidP="00553FDC">
    <w:pPr>
      <w:pStyle w:val="Footer"/>
      <w:jc w:val="cen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99" w:rsidRDefault="00725A99">
      <w:r>
        <w:separator/>
      </w:r>
    </w:p>
  </w:footnote>
  <w:footnote w:type="continuationSeparator" w:id="0">
    <w:p w:rsidR="00725A99" w:rsidRDefault="0072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9BC"/>
    <w:multiLevelType w:val="hybridMultilevel"/>
    <w:tmpl w:val="ED603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594CE5"/>
    <w:multiLevelType w:val="multilevel"/>
    <w:tmpl w:val="9BF45DFE"/>
    <w:lvl w:ilvl="0">
      <w:start w:val="1"/>
      <w:numFmt w:val="bullet"/>
      <w:lvlText w:val=""/>
      <w:lvlJc w:val="left"/>
      <w:pPr>
        <w:tabs>
          <w:tab w:val="num" w:pos="-144"/>
        </w:tabs>
        <w:ind w:left="-144" w:hanging="216"/>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56A69"/>
    <w:multiLevelType w:val="hybridMultilevel"/>
    <w:tmpl w:val="1EC0F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D346F"/>
    <w:multiLevelType w:val="hybridMultilevel"/>
    <w:tmpl w:val="0B54FC30"/>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BB8449D"/>
    <w:multiLevelType w:val="hybridMultilevel"/>
    <w:tmpl w:val="0C069236"/>
    <w:lvl w:ilvl="0" w:tplc="04090003">
      <w:start w:val="1"/>
      <w:numFmt w:val="bullet"/>
      <w:lvlText w:val="o"/>
      <w:lvlJc w:val="left"/>
      <w:pPr>
        <w:tabs>
          <w:tab w:val="num" w:pos="900"/>
        </w:tabs>
        <w:ind w:left="900" w:hanging="360"/>
      </w:pPr>
      <w:rPr>
        <w:rFonts w:ascii="Courier New" w:hAnsi="Courier New" w:cs="Courier Ne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B01FDB"/>
    <w:multiLevelType w:val="hybridMultilevel"/>
    <w:tmpl w:val="03E008F6"/>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C15871"/>
    <w:multiLevelType w:val="hybridMultilevel"/>
    <w:tmpl w:val="43E65F38"/>
    <w:lvl w:ilvl="0" w:tplc="1BB42C40">
      <w:start w:val="1"/>
      <w:numFmt w:val="bullet"/>
      <w:lvlText w:val=""/>
      <w:lvlJc w:val="left"/>
      <w:pPr>
        <w:tabs>
          <w:tab w:val="num" w:pos="1152"/>
        </w:tabs>
        <w:ind w:left="129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C3654"/>
    <w:multiLevelType w:val="hybridMultilevel"/>
    <w:tmpl w:val="E31C3A22"/>
    <w:lvl w:ilvl="0" w:tplc="1E5C25BA">
      <w:start w:val="1"/>
      <w:numFmt w:val="bullet"/>
      <w:lvlText w:val=""/>
      <w:lvlJc w:val="left"/>
      <w:pPr>
        <w:tabs>
          <w:tab w:val="num" w:pos="360"/>
        </w:tabs>
        <w:ind w:left="36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F2C73"/>
    <w:multiLevelType w:val="hybridMultilevel"/>
    <w:tmpl w:val="FE964F3E"/>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00641C9"/>
    <w:multiLevelType w:val="hybridMultilevel"/>
    <w:tmpl w:val="ED3249E2"/>
    <w:lvl w:ilvl="0" w:tplc="0D26B37C">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6F2022"/>
    <w:multiLevelType w:val="multilevel"/>
    <w:tmpl w:val="9E84D92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A72FD8"/>
    <w:multiLevelType w:val="hybridMultilevel"/>
    <w:tmpl w:val="D4A42B92"/>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1083732"/>
    <w:multiLevelType w:val="hybridMultilevel"/>
    <w:tmpl w:val="91CCEB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E24A2C"/>
    <w:multiLevelType w:val="hybridMultilevel"/>
    <w:tmpl w:val="9E84D920"/>
    <w:lvl w:ilvl="0" w:tplc="0DEEAD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58574C"/>
    <w:multiLevelType w:val="hybridMultilevel"/>
    <w:tmpl w:val="A3684DF6"/>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7BF660E"/>
    <w:multiLevelType w:val="hybridMultilevel"/>
    <w:tmpl w:val="B7E8C0DE"/>
    <w:lvl w:ilvl="0" w:tplc="F9F256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BBD7027"/>
    <w:multiLevelType w:val="hybridMultilevel"/>
    <w:tmpl w:val="C3704A90"/>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3E963D65"/>
    <w:multiLevelType w:val="hybridMultilevel"/>
    <w:tmpl w:val="28300778"/>
    <w:lvl w:ilvl="0" w:tplc="EED881E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B62CF"/>
    <w:multiLevelType w:val="hybridMultilevel"/>
    <w:tmpl w:val="D7383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8C457D"/>
    <w:multiLevelType w:val="hybridMultilevel"/>
    <w:tmpl w:val="32625C50"/>
    <w:lvl w:ilvl="0" w:tplc="041ABB36">
      <w:start w:val="1"/>
      <w:numFmt w:val="decimal"/>
      <w:lvlText w:val="%1."/>
      <w:lvlJc w:val="left"/>
      <w:pPr>
        <w:tabs>
          <w:tab w:val="num" w:pos="720"/>
        </w:tabs>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ED23D3"/>
    <w:multiLevelType w:val="hybridMultilevel"/>
    <w:tmpl w:val="117AE284"/>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45784516"/>
    <w:multiLevelType w:val="hybridMultilevel"/>
    <w:tmpl w:val="4E14DC0A"/>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5510F4"/>
    <w:multiLevelType w:val="hybridMultilevel"/>
    <w:tmpl w:val="D228C614"/>
    <w:lvl w:ilvl="0" w:tplc="04090001">
      <w:start w:val="1"/>
      <w:numFmt w:val="bullet"/>
      <w:lvlText w:val=""/>
      <w:lvlJc w:val="left"/>
      <w:pPr>
        <w:tabs>
          <w:tab w:val="num" w:pos="900"/>
        </w:tabs>
        <w:ind w:left="90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BF5DA1"/>
    <w:multiLevelType w:val="hybridMultilevel"/>
    <w:tmpl w:val="793EB686"/>
    <w:lvl w:ilvl="0" w:tplc="B984A290">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45DE4"/>
    <w:multiLevelType w:val="hybridMultilevel"/>
    <w:tmpl w:val="8AB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F1EAC"/>
    <w:multiLevelType w:val="multilevel"/>
    <w:tmpl w:val="26C81FB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6E2B42"/>
    <w:multiLevelType w:val="hybridMultilevel"/>
    <w:tmpl w:val="76FAB7FA"/>
    <w:lvl w:ilvl="0" w:tplc="04090003">
      <w:start w:val="1"/>
      <w:numFmt w:val="bullet"/>
      <w:lvlText w:val="o"/>
      <w:lvlJc w:val="left"/>
      <w:pPr>
        <w:tabs>
          <w:tab w:val="num" w:pos="900"/>
        </w:tabs>
        <w:ind w:left="900" w:hanging="360"/>
      </w:pPr>
      <w:rPr>
        <w:rFonts w:ascii="Courier New" w:hAnsi="Courier New" w:cs="Courier Ne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210CD3"/>
    <w:multiLevelType w:val="hybridMultilevel"/>
    <w:tmpl w:val="7CD4388E"/>
    <w:lvl w:ilvl="0" w:tplc="F698A9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E330A"/>
    <w:multiLevelType w:val="hybridMultilevel"/>
    <w:tmpl w:val="9CEED3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177E44"/>
    <w:multiLevelType w:val="hybridMultilevel"/>
    <w:tmpl w:val="7C0C60BC"/>
    <w:lvl w:ilvl="0" w:tplc="0DEEADC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0A0C89"/>
    <w:multiLevelType w:val="hybridMultilevel"/>
    <w:tmpl w:val="2ADA47D6"/>
    <w:lvl w:ilvl="0" w:tplc="0DEEA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F27D9A"/>
    <w:multiLevelType w:val="hybridMultilevel"/>
    <w:tmpl w:val="AE3848F6"/>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63A33779"/>
    <w:multiLevelType w:val="hybridMultilevel"/>
    <w:tmpl w:val="BBD4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87320"/>
    <w:multiLevelType w:val="hybridMultilevel"/>
    <w:tmpl w:val="BE040FAA"/>
    <w:lvl w:ilvl="0" w:tplc="04090003">
      <w:start w:val="1"/>
      <w:numFmt w:val="bullet"/>
      <w:lvlText w:val="o"/>
      <w:lvlJc w:val="left"/>
      <w:pPr>
        <w:tabs>
          <w:tab w:val="num" w:pos="900"/>
        </w:tabs>
        <w:ind w:left="900" w:hanging="360"/>
      </w:pPr>
      <w:rPr>
        <w:rFonts w:ascii="Courier New" w:hAnsi="Courier New" w:cs="Courier Ne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4477D2"/>
    <w:multiLevelType w:val="hybridMultilevel"/>
    <w:tmpl w:val="1E4E1F28"/>
    <w:lvl w:ilvl="0" w:tplc="0DEEA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661359"/>
    <w:multiLevelType w:val="hybridMultilevel"/>
    <w:tmpl w:val="AA446BB2"/>
    <w:lvl w:ilvl="0" w:tplc="EED881E4">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B23A91"/>
    <w:multiLevelType w:val="hybridMultilevel"/>
    <w:tmpl w:val="38C437D2"/>
    <w:lvl w:ilvl="0" w:tplc="ECAC2EEA">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7" w15:restartNumberingAfterBreak="0">
    <w:nsid w:val="70890B72"/>
    <w:multiLevelType w:val="hybridMultilevel"/>
    <w:tmpl w:val="AA3E9A24"/>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70A705F5"/>
    <w:multiLevelType w:val="hybridMultilevel"/>
    <w:tmpl w:val="56C09936"/>
    <w:lvl w:ilvl="0" w:tplc="5EC877E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716D32FA"/>
    <w:multiLevelType w:val="multilevel"/>
    <w:tmpl w:val="43E65F38"/>
    <w:lvl w:ilvl="0">
      <w:start w:val="1"/>
      <w:numFmt w:val="bullet"/>
      <w:lvlText w:val=""/>
      <w:lvlJc w:val="left"/>
      <w:pPr>
        <w:tabs>
          <w:tab w:val="num" w:pos="1152"/>
        </w:tabs>
        <w:ind w:left="1296" w:hanging="216"/>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A590E"/>
    <w:multiLevelType w:val="hybridMultilevel"/>
    <w:tmpl w:val="2C10B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97845"/>
    <w:multiLevelType w:val="hybridMultilevel"/>
    <w:tmpl w:val="9BF45DFE"/>
    <w:lvl w:ilvl="0" w:tplc="B5367B8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69160BE"/>
    <w:multiLevelType w:val="hybridMultilevel"/>
    <w:tmpl w:val="3208D2C2"/>
    <w:lvl w:ilvl="0" w:tplc="0409000F">
      <w:start w:val="1"/>
      <w:numFmt w:val="decimal"/>
      <w:lvlText w:val="%1."/>
      <w:lvlJc w:val="left"/>
      <w:pPr>
        <w:tabs>
          <w:tab w:val="num" w:pos="72"/>
        </w:tabs>
        <w:ind w:left="216" w:hanging="216"/>
      </w:pPr>
      <w:rPr>
        <w:rFonts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E5A1ED7"/>
    <w:multiLevelType w:val="hybridMultilevel"/>
    <w:tmpl w:val="BC1CFE74"/>
    <w:lvl w:ilvl="0" w:tplc="04090001">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5"/>
  </w:num>
  <w:num w:numId="2">
    <w:abstractNumId w:val="14"/>
  </w:num>
  <w:num w:numId="3">
    <w:abstractNumId w:val="11"/>
  </w:num>
  <w:num w:numId="4">
    <w:abstractNumId w:val="36"/>
  </w:num>
  <w:num w:numId="5">
    <w:abstractNumId w:val="31"/>
  </w:num>
  <w:num w:numId="6">
    <w:abstractNumId w:val="20"/>
  </w:num>
  <w:num w:numId="7">
    <w:abstractNumId w:val="6"/>
  </w:num>
  <w:num w:numId="8">
    <w:abstractNumId w:val="8"/>
  </w:num>
  <w:num w:numId="9">
    <w:abstractNumId w:val="22"/>
  </w:num>
  <w:num w:numId="10">
    <w:abstractNumId w:val="3"/>
  </w:num>
  <w:num w:numId="11">
    <w:abstractNumId w:val="16"/>
  </w:num>
  <w:num w:numId="12">
    <w:abstractNumId w:val="37"/>
  </w:num>
  <w:num w:numId="13">
    <w:abstractNumId w:val="40"/>
  </w:num>
  <w:num w:numId="14">
    <w:abstractNumId w:val="28"/>
  </w:num>
  <w:num w:numId="15">
    <w:abstractNumId w:val="12"/>
  </w:num>
  <w:num w:numId="16">
    <w:abstractNumId w:val="25"/>
  </w:num>
  <w:num w:numId="17">
    <w:abstractNumId w:val="35"/>
  </w:num>
  <w:num w:numId="18">
    <w:abstractNumId w:val="39"/>
  </w:num>
  <w:num w:numId="19">
    <w:abstractNumId w:val="29"/>
  </w:num>
  <w:num w:numId="20">
    <w:abstractNumId w:val="34"/>
  </w:num>
  <w:num w:numId="21">
    <w:abstractNumId w:val="30"/>
  </w:num>
  <w:num w:numId="22">
    <w:abstractNumId w:val="13"/>
  </w:num>
  <w:num w:numId="23">
    <w:abstractNumId w:val="7"/>
  </w:num>
  <w:num w:numId="24">
    <w:abstractNumId w:val="10"/>
  </w:num>
  <w:num w:numId="25">
    <w:abstractNumId w:val="41"/>
  </w:num>
  <w:num w:numId="26">
    <w:abstractNumId w:val="1"/>
  </w:num>
  <w:num w:numId="27">
    <w:abstractNumId w:val="9"/>
  </w:num>
  <w:num w:numId="28">
    <w:abstractNumId w:val="19"/>
  </w:num>
  <w:num w:numId="29">
    <w:abstractNumId w:val="0"/>
  </w:num>
  <w:num w:numId="30">
    <w:abstractNumId w:val="5"/>
  </w:num>
  <w:num w:numId="31">
    <w:abstractNumId w:val="2"/>
  </w:num>
  <w:num w:numId="32">
    <w:abstractNumId w:val="18"/>
  </w:num>
  <w:num w:numId="33">
    <w:abstractNumId w:val="23"/>
  </w:num>
  <w:num w:numId="34">
    <w:abstractNumId w:val="24"/>
  </w:num>
  <w:num w:numId="35">
    <w:abstractNumId w:val="32"/>
  </w:num>
  <w:num w:numId="36">
    <w:abstractNumId w:val="21"/>
  </w:num>
  <w:num w:numId="37">
    <w:abstractNumId w:val="38"/>
  </w:num>
  <w:num w:numId="38">
    <w:abstractNumId w:val="17"/>
  </w:num>
  <w:num w:numId="39">
    <w:abstractNumId w:val="27"/>
  </w:num>
  <w:num w:numId="40">
    <w:abstractNumId w:val="42"/>
  </w:num>
  <w:num w:numId="41">
    <w:abstractNumId w:val="43"/>
  </w:num>
  <w:num w:numId="42">
    <w:abstractNumId w:val="33"/>
  </w:num>
  <w:num w:numId="43">
    <w:abstractNumId w:val="2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F2"/>
    <w:rsid w:val="00001FAD"/>
    <w:rsid w:val="00004DB2"/>
    <w:rsid w:val="000146C0"/>
    <w:rsid w:val="0002679E"/>
    <w:rsid w:val="00034CC5"/>
    <w:rsid w:val="000427CE"/>
    <w:rsid w:val="000450F7"/>
    <w:rsid w:val="0004600F"/>
    <w:rsid w:val="00054B1F"/>
    <w:rsid w:val="000606AF"/>
    <w:rsid w:val="000630D2"/>
    <w:rsid w:val="00070FA6"/>
    <w:rsid w:val="0007281B"/>
    <w:rsid w:val="00087D21"/>
    <w:rsid w:val="0009772E"/>
    <w:rsid w:val="000A39B9"/>
    <w:rsid w:val="000B38CF"/>
    <w:rsid w:val="000B3AC2"/>
    <w:rsid w:val="000D3F24"/>
    <w:rsid w:val="000D76F7"/>
    <w:rsid w:val="000E5BE1"/>
    <w:rsid w:val="000E6EB1"/>
    <w:rsid w:val="000F0232"/>
    <w:rsid w:val="000F50E2"/>
    <w:rsid w:val="000F5D5C"/>
    <w:rsid w:val="001014F2"/>
    <w:rsid w:val="001028AE"/>
    <w:rsid w:val="00102D85"/>
    <w:rsid w:val="0010394A"/>
    <w:rsid w:val="0010507C"/>
    <w:rsid w:val="00105958"/>
    <w:rsid w:val="00111A65"/>
    <w:rsid w:val="00111D9D"/>
    <w:rsid w:val="00123925"/>
    <w:rsid w:val="001308F9"/>
    <w:rsid w:val="00137840"/>
    <w:rsid w:val="00137E0B"/>
    <w:rsid w:val="0014272D"/>
    <w:rsid w:val="00151D27"/>
    <w:rsid w:val="00153103"/>
    <w:rsid w:val="001664CF"/>
    <w:rsid w:val="00166CB4"/>
    <w:rsid w:val="001736F5"/>
    <w:rsid w:val="0017380E"/>
    <w:rsid w:val="001A23D5"/>
    <w:rsid w:val="001A3C49"/>
    <w:rsid w:val="001B0712"/>
    <w:rsid w:val="001B53C6"/>
    <w:rsid w:val="001D0A09"/>
    <w:rsid w:val="001D1BB1"/>
    <w:rsid w:val="001D4A3C"/>
    <w:rsid w:val="001D6A5E"/>
    <w:rsid w:val="001E6ABD"/>
    <w:rsid w:val="001F215D"/>
    <w:rsid w:val="00202B94"/>
    <w:rsid w:val="002106A0"/>
    <w:rsid w:val="002122C3"/>
    <w:rsid w:val="0022031B"/>
    <w:rsid w:val="00225665"/>
    <w:rsid w:val="00227F4F"/>
    <w:rsid w:val="002319D1"/>
    <w:rsid w:val="002350A7"/>
    <w:rsid w:val="002706DB"/>
    <w:rsid w:val="0027608E"/>
    <w:rsid w:val="002812BB"/>
    <w:rsid w:val="0029078A"/>
    <w:rsid w:val="002B6A36"/>
    <w:rsid w:val="002B6BC0"/>
    <w:rsid w:val="002C2776"/>
    <w:rsid w:val="002D5FE9"/>
    <w:rsid w:val="002D6EAF"/>
    <w:rsid w:val="00302F58"/>
    <w:rsid w:val="003044DF"/>
    <w:rsid w:val="00305381"/>
    <w:rsid w:val="00310FCB"/>
    <w:rsid w:val="00313468"/>
    <w:rsid w:val="00315637"/>
    <w:rsid w:val="00325222"/>
    <w:rsid w:val="00327D0A"/>
    <w:rsid w:val="00343198"/>
    <w:rsid w:val="00344D61"/>
    <w:rsid w:val="00351576"/>
    <w:rsid w:val="00351E9B"/>
    <w:rsid w:val="0035316E"/>
    <w:rsid w:val="00357415"/>
    <w:rsid w:val="00361A8C"/>
    <w:rsid w:val="00367C3D"/>
    <w:rsid w:val="00372C34"/>
    <w:rsid w:val="003739CD"/>
    <w:rsid w:val="00373E9B"/>
    <w:rsid w:val="00381F0A"/>
    <w:rsid w:val="00382E4E"/>
    <w:rsid w:val="00383A09"/>
    <w:rsid w:val="003C0585"/>
    <w:rsid w:val="003D0CEA"/>
    <w:rsid w:val="003D3C56"/>
    <w:rsid w:val="004002AA"/>
    <w:rsid w:val="00400A26"/>
    <w:rsid w:val="00401880"/>
    <w:rsid w:val="00402432"/>
    <w:rsid w:val="00407A4C"/>
    <w:rsid w:val="004113E5"/>
    <w:rsid w:val="00414B8A"/>
    <w:rsid w:val="0041598D"/>
    <w:rsid w:val="00420E07"/>
    <w:rsid w:val="00423CF9"/>
    <w:rsid w:val="004311C8"/>
    <w:rsid w:val="00442D6F"/>
    <w:rsid w:val="00443A6D"/>
    <w:rsid w:val="00446F01"/>
    <w:rsid w:val="00453CBA"/>
    <w:rsid w:val="00454B25"/>
    <w:rsid w:val="00457B7E"/>
    <w:rsid w:val="0046176F"/>
    <w:rsid w:val="00465223"/>
    <w:rsid w:val="00472491"/>
    <w:rsid w:val="00477DFC"/>
    <w:rsid w:val="00480313"/>
    <w:rsid w:val="004901AE"/>
    <w:rsid w:val="0049254C"/>
    <w:rsid w:val="004A022D"/>
    <w:rsid w:val="004A0948"/>
    <w:rsid w:val="004A1214"/>
    <w:rsid w:val="004B051F"/>
    <w:rsid w:val="004B3D5C"/>
    <w:rsid w:val="004B692A"/>
    <w:rsid w:val="004C4A74"/>
    <w:rsid w:val="004C7587"/>
    <w:rsid w:val="004D01AA"/>
    <w:rsid w:val="004D12AE"/>
    <w:rsid w:val="004D20DC"/>
    <w:rsid w:val="004D749B"/>
    <w:rsid w:val="004E16D2"/>
    <w:rsid w:val="004F2B22"/>
    <w:rsid w:val="005016A4"/>
    <w:rsid w:val="00504C7C"/>
    <w:rsid w:val="005142A4"/>
    <w:rsid w:val="00516E6F"/>
    <w:rsid w:val="00517161"/>
    <w:rsid w:val="0052794B"/>
    <w:rsid w:val="00532C92"/>
    <w:rsid w:val="005366C5"/>
    <w:rsid w:val="005421FA"/>
    <w:rsid w:val="00550C61"/>
    <w:rsid w:val="005531C1"/>
    <w:rsid w:val="00553FDC"/>
    <w:rsid w:val="0055640E"/>
    <w:rsid w:val="005620FF"/>
    <w:rsid w:val="0057220A"/>
    <w:rsid w:val="0057273B"/>
    <w:rsid w:val="00573556"/>
    <w:rsid w:val="005735C0"/>
    <w:rsid w:val="005771BB"/>
    <w:rsid w:val="00583077"/>
    <w:rsid w:val="00587EE4"/>
    <w:rsid w:val="00591F15"/>
    <w:rsid w:val="00593CCA"/>
    <w:rsid w:val="00596C6E"/>
    <w:rsid w:val="005A36C4"/>
    <w:rsid w:val="005A76AE"/>
    <w:rsid w:val="005B4192"/>
    <w:rsid w:val="005B76E3"/>
    <w:rsid w:val="005C0058"/>
    <w:rsid w:val="005D1C34"/>
    <w:rsid w:val="005D233F"/>
    <w:rsid w:val="00601D59"/>
    <w:rsid w:val="00604B7E"/>
    <w:rsid w:val="00611CAF"/>
    <w:rsid w:val="0062403E"/>
    <w:rsid w:val="0062418E"/>
    <w:rsid w:val="0063047A"/>
    <w:rsid w:val="00637C56"/>
    <w:rsid w:val="006421C0"/>
    <w:rsid w:val="006433A9"/>
    <w:rsid w:val="006450AB"/>
    <w:rsid w:val="0065570A"/>
    <w:rsid w:val="00660053"/>
    <w:rsid w:val="00664BCF"/>
    <w:rsid w:val="006658FD"/>
    <w:rsid w:val="00667D1F"/>
    <w:rsid w:val="00671772"/>
    <w:rsid w:val="00673D6B"/>
    <w:rsid w:val="006747D8"/>
    <w:rsid w:val="00680E45"/>
    <w:rsid w:val="00685953"/>
    <w:rsid w:val="00686435"/>
    <w:rsid w:val="006A34D5"/>
    <w:rsid w:val="006A5658"/>
    <w:rsid w:val="006B442B"/>
    <w:rsid w:val="006B65DE"/>
    <w:rsid w:val="006C6F49"/>
    <w:rsid w:val="006D2162"/>
    <w:rsid w:val="006D5C17"/>
    <w:rsid w:val="006D6ABA"/>
    <w:rsid w:val="006E23CA"/>
    <w:rsid w:val="006E6305"/>
    <w:rsid w:val="006F0624"/>
    <w:rsid w:val="006F1E64"/>
    <w:rsid w:val="006F53BF"/>
    <w:rsid w:val="00706771"/>
    <w:rsid w:val="00707706"/>
    <w:rsid w:val="00714D6B"/>
    <w:rsid w:val="007156EC"/>
    <w:rsid w:val="0071679B"/>
    <w:rsid w:val="00717001"/>
    <w:rsid w:val="007174DE"/>
    <w:rsid w:val="00722590"/>
    <w:rsid w:val="00722A2A"/>
    <w:rsid w:val="00725A99"/>
    <w:rsid w:val="0072632E"/>
    <w:rsid w:val="0073515F"/>
    <w:rsid w:val="00742CC5"/>
    <w:rsid w:val="00745D66"/>
    <w:rsid w:val="00750941"/>
    <w:rsid w:val="00756F40"/>
    <w:rsid w:val="00757B2F"/>
    <w:rsid w:val="00761B77"/>
    <w:rsid w:val="0076266B"/>
    <w:rsid w:val="007667C9"/>
    <w:rsid w:val="00767062"/>
    <w:rsid w:val="00771322"/>
    <w:rsid w:val="00771405"/>
    <w:rsid w:val="00771EE4"/>
    <w:rsid w:val="00776615"/>
    <w:rsid w:val="00782801"/>
    <w:rsid w:val="00782F93"/>
    <w:rsid w:val="00783920"/>
    <w:rsid w:val="0078776C"/>
    <w:rsid w:val="007A2078"/>
    <w:rsid w:val="007A267D"/>
    <w:rsid w:val="007A4718"/>
    <w:rsid w:val="007B3508"/>
    <w:rsid w:val="007C38D5"/>
    <w:rsid w:val="007C5034"/>
    <w:rsid w:val="007C7DD8"/>
    <w:rsid w:val="007D70FB"/>
    <w:rsid w:val="007E4BEC"/>
    <w:rsid w:val="007F0A69"/>
    <w:rsid w:val="007F6792"/>
    <w:rsid w:val="007F6B5C"/>
    <w:rsid w:val="007F7231"/>
    <w:rsid w:val="008129FD"/>
    <w:rsid w:val="008155CB"/>
    <w:rsid w:val="0082031A"/>
    <w:rsid w:val="00821028"/>
    <w:rsid w:val="008230D0"/>
    <w:rsid w:val="00826900"/>
    <w:rsid w:val="00826A97"/>
    <w:rsid w:val="008275E5"/>
    <w:rsid w:val="0082773F"/>
    <w:rsid w:val="0083042B"/>
    <w:rsid w:val="00843B6C"/>
    <w:rsid w:val="008544F5"/>
    <w:rsid w:val="00854D5F"/>
    <w:rsid w:val="00875497"/>
    <w:rsid w:val="00876112"/>
    <w:rsid w:val="00896594"/>
    <w:rsid w:val="008A0282"/>
    <w:rsid w:val="008A5149"/>
    <w:rsid w:val="008C01BD"/>
    <w:rsid w:val="008E3668"/>
    <w:rsid w:val="008E592A"/>
    <w:rsid w:val="008E7B4B"/>
    <w:rsid w:val="008F5204"/>
    <w:rsid w:val="009031D9"/>
    <w:rsid w:val="00905AE0"/>
    <w:rsid w:val="00907BC0"/>
    <w:rsid w:val="0091415D"/>
    <w:rsid w:val="00921B96"/>
    <w:rsid w:val="009229C6"/>
    <w:rsid w:val="00922F2B"/>
    <w:rsid w:val="00923578"/>
    <w:rsid w:val="0093729F"/>
    <w:rsid w:val="009436B6"/>
    <w:rsid w:val="00946090"/>
    <w:rsid w:val="009465E5"/>
    <w:rsid w:val="00946DB9"/>
    <w:rsid w:val="00946F19"/>
    <w:rsid w:val="00956C6F"/>
    <w:rsid w:val="00971E98"/>
    <w:rsid w:val="00972F88"/>
    <w:rsid w:val="00980F7A"/>
    <w:rsid w:val="00990365"/>
    <w:rsid w:val="0099799A"/>
    <w:rsid w:val="009B0F4B"/>
    <w:rsid w:val="009B2EBF"/>
    <w:rsid w:val="009C1F51"/>
    <w:rsid w:val="009D64C1"/>
    <w:rsid w:val="009E0B51"/>
    <w:rsid w:val="009E344F"/>
    <w:rsid w:val="009F1A0A"/>
    <w:rsid w:val="009F3D7A"/>
    <w:rsid w:val="00A00F05"/>
    <w:rsid w:val="00A02BE8"/>
    <w:rsid w:val="00A05862"/>
    <w:rsid w:val="00A05F8A"/>
    <w:rsid w:val="00A13F10"/>
    <w:rsid w:val="00A334FE"/>
    <w:rsid w:val="00A365FB"/>
    <w:rsid w:val="00A42133"/>
    <w:rsid w:val="00A534A2"/>
    <w:rsid w:val="00A5414F"/>
    <w:rsid w:val="00A622E3"/>
    <w:rsid w:val="00A63630"/>
    <w:rsid w:val="00A65461"/>
    <w:rsid w:val="00A65F81"/>
    <w:rsid w:val="00A70FCE"/>
    <w:rsid w:val="00A7383D"/>
    <w:rsid w:val="00A813BB"/>
    <w:rsid w:val="00A92EE6"/>
    <w:rsid w:val="00A955AD"/>
    <w:rsid w:val="00AB2688"/>
    <w:rsid w:val="00AB3B43"/>
    <w:rsid w:val="00AC0A6C"/>
    <w:rsid w:val="00AC61AB"/>
    <w:rsid w:val="00AD0982"/>
    <w:rsid w:val="00AD41E5"/>
    <w:rsid w:val="00AE1828"/>
    <w:rsid w:val="00AF3261"/>
    <w:rsid w:val="00AF7DD3"/>
    <w:rsid w:val="00B01550"/>
    <w:rsid w:val="00B02E2A"/>
    <w:rsid w:val="00B02EC8"/>
    <w:rsid w:val="00B069F5"/>
    <w:rsid w:val="00B078BC"/>
    <w:rsid w:val="00B144C6"/>
    <w:rsid w:val="00B16175"/>
    <w:rsid w:val="00B21BBC"/>
    <w:rsid w:val="00B22531"/>
    <w:rsid w:val="00B242A0"/>
    <w:rsid w:val="00B26C20"/>
    <w:rsid w:val="00B27019"/>
    <w:rsid w:val="00B34C42"/>
    <w:rsid w:val="00B4214C"/>
    <w:rsid w:val="00B61BBB"/>
    <w:rsid w:val="00B674E1"/>
    <w:rsid w:val="00B77825"/>
    <w:rsid w:val="00B93F26"/>
    <w:rsid w:val="00BA49E2"/>
    <w:rsid w:val="00BA6C25"/>
    <w:rsid w:val="00BB1826"/>
    <w:rsid w:val="00BB63D8"/>
    <w:rsid w:val="00BC2BCF"/>
    <w:rsid w:val="00BC49DC"/>
    <w:rsid w:val="00BD7E89"/>
    <w:rsid w:val="00BE04F0"/>
    <w:rsid w:val="00BE4F53"/>
    <w:rsid w:val="00BF6251"/>
    <w:rsid w:val="00C0518B"/>
    <w:rsid w:val="00C07176"/>
    <w:rsid w:val="00C1046B"/>
    <w:rsid w:val="00C44F41"/>
    <w:rsid w:val="00C53327"/>
    <w:rsid w:val="00C63006"/>
    <w:rsid w:val="00C63386"/>
    <w:rsid w:val="00C70BBD"/>
    <w:rsid w:val="00C75DD2"/>
    <w:rsid w:val="00C75F81"/>
    <w:rsid w:val="00C83673"/>
    <w:rsid w:val="00C85967"/>
    <w:rsid w:val="00C85B3F"/>
    <w:rsid w:val="00CA2652"/>
    <w:rsid w:val="00CA2B98"/>
    <w:rsid w:val="00CA358C"/>
    <w:rsid w:val="00CA6377"/>
    <w:rsid w:val="00CC025C"/>
    <w:rsid w:val="00CD2ABA"/>
    <w:rsid w:val="00CE0102"/>
    <w:rsid w:val="00CF0833"/>
    <w:rsid w:val="00CF1744"/>
    <w:rsid w:val="00CF1747"/>
    <w:rsid w:val="00CF462F"/>
    <w:rsid w:val="00CF4CF1"/>
    <w:rsid w:val="00D04B2C"/>
    <w:rsid w:val="00D200A1"/>
    <w:rsid w:val="00D20155"/>
    <w:rsid w:val="00D2168C"/>
    <w:rsid w:val="00D22E2A"/>
    <w:rsid w:val="00D24A9D"/>
    <w:rsid w:val="00D25266"/>
    <w:rsid w:val="00D33DBD"/>
    <w:rsid w:val="00D45617"/>
    <w:rsid w:val="00D460AA"/>
    <w:rsid w:val="00D522A5"/>
    <w:rsid w:val="00D53696"/>
    <w:rsid w:val="00D54EDA"/>
    <w:rsid w:val="00D55A85"/>
    <w:rsid w:val="00D62654"/>
    <w:rsid w:val="00D71F50"/>
    <w:rsid w:val="00D76A15"/>
    <w:rsid w:val="00D82494"/>
    <w:rsid w:val="00D93621"/>
    <w:rsid w:val="00D94835"/>
    <w:rsid w:val="00D95988"/>
    <w:rsid w:val="00DA6EFF"/>
    <w:rsid w:val="00DB5EE7"/>
    <w:rsid w:val="00DC1E98"/>
    <w:rsid w:val="00DD1BF6"/>
    <w:rsid w:val="00DD5F84"/>
    <w:rsid w:val="00DE0FA7"/>
    <w:rsid w:val="00DE4D3E"/>
    <w:rsid w:val="00DF3FB3"/>
    <w:rsid w:val="00E01F35"/>
    <w:rsid w:val="00E054FE"/>
    <w:rsid w:val="00E0638F"/>
    <w:rsid w:val="00E11268"/>
    <w:rsid w:val="00E11653"/>
    <w:rsid w:val="00E14F1A"/>
    <w:rsid w:val="00E30989"/>
    <w:rsid w:val="00E35A45"/>
    <w:rsid w:val="00E403FE"/>
    <w:rsid w:val="00E4229E"/>
    <w:rsid w:val="00E4301F"/>
    <w:rsid w:val="00E52206"/>
    <w:rsid w:val="00E55F55"/>
    <w:rsid w:val="00E65681"/>
    <w:rsid w:val="00E6699B"/>
    <w:rsid w:val="00E669AE"/>
    <w:rsid w:val="00E752B1"/>
    <w:rsid w:val="00E770C9"/>
    <w:rsid w:val="00E83CC6"/>
    <w:rsid w:val="00E863C9"/>
    <w:rsid w:val="00E93F1D"/>
    <w:rsid w:val="00E94F4E"/>
    <w:rsid w:val="00E960CA"/>
    <w:rsid w:val="00EA0598"/>
    <w:rsid w:val="00EA34AC"/>
    <w:rsid w:val="00EA3823"/>
    <w:rsid w:val="00EB1F4C"/>
    <w:rsid w:val="00EB1F9E"/>
    <w:rsid w:val="00EC4143"/>
    <w:rsid w:val="00EC55AD"/>
    <w:rsid w:val="00ED6A64"/>
    <w:rsid w:val="00EE2A5E"/>
    <w:rsid w:val="00EE5F22"/>
    <w:rsid w:val="00EE6E33"/>
    <w:rsid w:val="00F061F9"/>
    <w:rsid w:val="00F1466B"/>
    <w:rsid w:val="00F409ED"/>
    <w:rsid w:val="00F41F1F"/>
    <w:rsid w:val="00F47118"/>
    <w:rsid w:val="00F55FB7"/>
    <w:rsid w:val="00F63982"/>
    <w:rsid w:val="00F63A00"/>
    <w:rsid w:val="00F65AD9"/>
    <w:rsid w:val="00F70BD9"/>
    <w:rsid w:val="00F710A8"/>
    <w:rsid w:val="00F7136B"/>
    <w:rsid w:val="00F71C79"/>
    <w:rsid w:val="00F76D63"/>
    <w:rsid w:val="00F91C2B"/>
    <w:rsid w:val="00F954C4"/>
    <w:rsid w:val="00FA2A8A"/>
    <w:rsid w:val="00FB1CE9"/>
    <w:rsid w:val="00FB3004"/>
    <w:rsid w:val="00FC4F00"/>
    <w:rsid w:val="00FC5AFF"/>
    <w:rsid w:val="00FD1795"/>
    <w:rsid w:val="00FD45DA"/>
    <w:rsid w:val="00FD5453"/>
    <w:rsid w:val="00FE0128"/>
    <w:rsid w:val="00FE5F4D"/>
    <w:rsid w:val="00FE61D4"/>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chartTrackingRefBased/>
  <w15:docId w15:val="{FC953155-41E7-4F53-9657-1C887615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A65"/>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bCs/>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000080"/>
      <w:u w:val="single"/>
    </w:rPr>
  </w:style>
  <w:style w:type="paragraph" w:styleId="BodyTextIndent">
    <w:name w:val="Body Text Indent"/>
    <w:basedOn w:val="Normal"/>
    <w:pPr>
      <w:tabs>
        <w:tab w:val="left" w:pos="270"/>
        <w:tab w:val="num" w:pos="540"/>
      </w:tabs>
      <w:ind w:left="540" w:hanging="270"/>
    </w:pPr>
    <w:rPr>
      <w:rFonts w:ascii="Mangal" w:hAnsi="Mangal"/>
    </w:rPr>
  </w:style>
  <w:style w:type="table" w:styleId="TableGrid">
    <w:name w:val="Table Grid"/>
    <w:basedOn w:val="TableNormal"/>
    <w:rsid w:val="00EE5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42886">
      <w:bodyDiv w:val="1"/>
      <w:marLeft w:val="0"/>
      <w:marRight w:val="0"/>
      <w:marTop w:val="0"/>
      <w:marBottom w:val="0"/>
      <w:divBdr>
        <w:top w:val="none" w:sz="0" w:space="0" w:color="auto"/>
        <w:left w:val="none" w:sz="0" w:space="0" w:color="auto"/>
        <w:bottom w:val="none" w:sz="0" w:space="0" w:color="auto"/>
        <w:right w:val="none" w:sz="0" w:space="0" w:color="auto"/>
      </w:divBdr>
      <w:divsChild>
        <w:div w:id="443615127">
          <w:marLeft w:val="0"/>
          <w:marRight w:val="0"/>
          <w:marTop w:val="0"/>
          <w:marBottom w:val="0"/>
          <w:divBdr>
            <w:top w:val="none" w:sz="0" w:space="0" w:color="auto"/>
            <w:left w:val="none" w:sz="0" w:space="0" w:color="auto"/>
            <w:bottom w:val="none" w:sz="0" w:space="0" w:color="auto"/>
            <w:right w:val="none" w:sz="0" w:space="0" w:color="auto"/>
          </w:divBdr>
        </w:div>
        <w:div w:id="908997676">
          <w:marLeft w:val="0"/>
          <w:marRight w:val="0"/>
          <w:marTop w:val="0"/>
          <w:marBottom w:val="0"/>
          <w:divBdr>
            <w:top w:val="none" w:sz="0" w:space="0" w:color="auto"/>
            <w:left w:val="none" w:sz="0" w:space="0" w:color="auto"/>
            <w:bottom w:val="none" w:sz="0" w:space="0" w:color="auto"/>
            <w:right w:val="none" w:sz="0" w:space="0" w:color="auto"/>
          </w:divBdr>
        </w:div>
        <w:div w:id="1056514683">
          <w:marLeft w:val="0"/>
          <w:marRight w:val="0"/>
          <w:marTop w:val="0"/>
          <w:marBottom w:val="0"/>
          <w:divBdr>
            <w:top w:val="none" w:sz="0" w:space="0" w:color="auto"/>
            <w:left w:val="none" w:sz="0" w:space="0" w:color="auto"/>
            <w:bottom w:val="none" w:sz="0" w:space="0" w:color="auto"/>
            <w:right w:val="none" w:sz="0" w:space="0" w:color="auto"/>
          </w:divBdr>
        </w:div>
        <w:div w:id="1741245316">
          <w:marLeft w:val="0"/>
          <w:marRight w:val="0"/>
          <w:marTop w:val="0"/>
          <w:marBottom w:val="0"/>
          <w:divBdr>
            <w:top w:val="none" w:sz="0" w:space="0" w:color="auto"/>
            <w:left w:val="none" w:sz="0" w:space="0" w:color="auto"/>
            <w:bottom w:val="none" w:sz="0" w:space="0" w:color="auto"/>
            <w:right w:val="none" w:sz="0" w:space="0" w:color="auto"/>
          </w:divBdr>
        </w:div>
      </w:divsChild>
    </w:div>
    <w:div w:id="1464424498">
      <w:bodyDiv w:val="1"/>
      <w:marLeft w:val="0"/>
      <w:marRight w:val="0"/>
      <w:marTop w:val="0"/>
      <w:marBottom w:val="0"/>
      <w:divBdr>
        <w:top w:val="none" w:sz="0" w:space="0" w:color="auto"/>
        <w:left w:val="none" w:sz="0" w:space="0" w:color="auto"/>
        <w:bottom w:val="none" w:sz="0" w:space="0" w:color="auto"/>
        <w:right w:val="none" w:sz="0" w:space="0" w:color="auto"/>
      </w:divBdr>
    </w:div>
    <w:div w:id="1673335321">
      <w:bodyDiv w:val="1"/>
      <w:marLeft w:val="0"/>
      <w:marRight w:val="0"/>
      <w:marTop w:val="0"/>
      <w:marBottom w:val="0"/>
      <w:divBdr>
        <w:top w:val="none" w:sz="0" w:space="0" w:color="auto"/>
        <w:left w:val="none" w:sz="0" w:space="0" w:color="auto"/>
        <w:bottom w:val="none" w:sz="0" w:space="0" w:color="auto"/>
        <w:right w:val="none" w:sz="0" w:space="0" w:color="auto"/>
      </w:divBdr>
      <w:divsChild>
        <w:div w:id="17509844">
          <w:marLeft w:val="0"/>
          <w:marRight w:val="0"/>
          <w:marTop w:val="0"/>
          <w:marBottom w:val="0"/>
          <w:divBdr>
            <w:top w:val="none" w:sz="0" w:space="0" w:color="auto"/>
            <w:left w:val="none" w:sz="0" w:space="0" w:color="auto"/>
            <w:bottom w:val="none" w:sz="0" w:space="0" w:color="auto"/>
            <w:right w:val="none" w:sz="0" w:space="0" w:color="auto"/>
          </w:divBdr>
        </w:div>
        <w:div w:id="419523555">
          <w:marLeft w:val="0"/>
          <w:marRight w:val="0"/>
          <w:marTop w:val="0"/>
          <w:marBottom w:val="0"/>
          <w:divBdr>
            <w:top w:val="none" w:sz="0" w:space="0" w:color="auto"/>
            <w:left w:val="none" w:sz="0" w:space="0" w:color="auto"/>
            <w:bottom w:val="none" w:sz="0" w:space="0" w:color="auto"/>
            <w:right w:val="none" w:sz="0" w:space="0" w:color="auto"/>
          </w:divBdr>
        </w:div>
        <w:div w:id="511459556">
          <w:marLeft w:val="0"/>
          <w:marRight w:val="0"/>
          <w:marTop w:val="0"/>
          <w:marBottom w:val="0"/>
          <w:divBdr>
            <w:top w:val="none" w:sz="0" w:space="0" w:color="auto"/>
            <w:left w:val="none" w:sz="0" w:space="0" w:color="auto"/>
            <w:bottom w:val="none" w:sz="0" w:space="0" w:color="auto"/>
            <w:right w:val="none" w:sz="0" w:space="0" w:color="auto"/>
          </w:divBdr>
        </w:div>
        <w:div w:id="890314190">
          <w:marLeft w:val="0"/>
          <w:marRight w:val="0"/>
          <w:marTop w:val="0"/>
          <w:marBottom w:val="0"/>
          <w:divBdr>
            <w:top w:val="none" w:sz="0" w:space="0" w:color="auto"/>
            <w:left w:val="none" w:sz="0" w:space="0" w:color="auto"/>
            <w:bottom w:val="none" w:sz="0" w:space="0" w:color="auto"/>
            <w:right w:val="none" w:sz="0" w:space="0" w:color="auto"/>
          </w:divBdr>
        </w:div>
        <w:div w:id="925186913">
          <w:marLeft w:val="0"/>
          <w:marRight w:val="0"/>
          <w:marTop w:val="0"/>
          <w:marBottom w:val="0"/>
          <w:divBdr>
            <w:top w:val="none" w:sz="0" w:space="0" w:color="auto"/>
            <w:left w:val="none" w:sz="0" w:space="0" w:color="auto"/>
            <w:bottom w:val="none" w:sz="0" w:space="0" w:color="auto"/>
            <w:right w:val="none" w:sz="0" w:space="0" w:color="auto"/>
          </w:divBdr>
        </w:div>
        <w:div w:id="1486164628">
          <w:marLeft w:val="0"/>
          <w:marRight w:val="0"/>
          <w:marTop w:val="0"/>
          <w:marBottom w:val="0"/>
          <w:divBdr>
            <w:top w:val="none" w:sz="0" w:space="0" w:color="auto"/>
            <w:left w:val="none" w:sz="0" w:space="0" w:color="auto"/>
            <w:bottom w:val="none" w:sz="0" w:space="0" w:color="auto"/>
            <w:right w:val="none" w:sz="0" w:space="0" w:color="auto"/>
          </w:divBdr>
        </w:div>
        <w:div w:id="1820344634">
          <w:marLeft w:val="0"/>
          <w:marRight w:val="0"/>
          <w:marTop w:val="0"/>
          <w:marBottom w:val="0"/>
          <w:divBdr>
            <w:top w:val="none" w:sz="0" w:space="0" w:color="auto"/>
            <w:left w:val="none" w:sz="0" w:space="0" w:color="auto"/>
            <w:bottom w:val="none" w:sz="0" w:space="0" w:color="auto"/>
            <w:right w:val="none" w:sz="0" w:space="0" w:color="auto"/>
          </w:divBdr>
        </w:div>
        <w:div w:id="1872762690">
          <w:marLeft w:val="0"/>
          <w:marRight w:val="0"/>
          <w:marTop w:val="0"/>
          <w:marBottom w:val="0"/>
          <w:divBdr>
            <w:top w:val="none" w:sz="0" w:space="0" w:color="auto"/>
            <w:left w:val="none" w:sz="0" w:space="0" w:color="auto"/>
            <w:bottom w:val="none" w:sz="0" w:space="0" w:color="auto"/>
            <w:right w:val="none" w:sz="0" w:space="0" w:color="auto"/>
          </w:divBdr>
        </w:div>
        <w:div w:id="1948191484">
          <w:marLeft w:val="0"/>
          <w:marRight w:val="0"/>
          <w:marTop w:val="0"/>
          <w:marBottom w:val="0"/>
          <w:divBdr>
            <w:top w:val="none" w:sz="0" w:space="0" w:color="auto"/>
            <w:left w:val="none" w:sz="0" w:space="0" w:color="auto"/>
            <w:bottom w:val="none" w:sz="0" w:space="0" w:color="auto"/>
            <w:right w:val="none" w:sz="0" w:space="0" w:color="auto"/>
          </w:divBdr>
        </w:div>
        <w:div w:id="213255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alliance.local\shares\ACU_Share\HQMarketing\2019%20Rebrand\Forms\From%20Pam%20-%20need%20logo.branding\excitecu.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alliance.local\shares\ACU_Share\HQMarketing\2019%20Rebrand\Forms\From%20Pam%20-%20need%20logo.branding\excitecu.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D440351605B4AB0F1F9E61822DC67" ma:contentTypeVersion="0" ma:contentTypeDescription="Create a new document." ma:contentTypeScope="" ma:versionID="4b1fdcd4078350ee367cf592e7662efd">
  <xsd:schema xmlns:xsd="http://www.w3.org/2001/XMLSchema" xmlns:p="http://schemas.microsoft.com/office/2006/metadata/properties" targetNamespace="http://schemas.microsoft.com/office/2006/metadata/properties" ma:root="true" ma:fieldsID="f1f8ccfb50abcd6ec9e29d81f43439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D436-D5F5-4DFA-A666-1E4A470F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5B8A24-61F9-4596-A627-E7B9ABEC742F}">
  <ds:schemaRefs>
    <ds:schemaRef ds:uri="http://schemas.microsoft.com/office/2006/metadata/longProperties"/>
  </ds:schemaRefs>
</ds:datastoreItem>
</file>

<file path=customXml/itemProps3.xml><?xml version="1.0" encoding="utf-8"?>
<ds:datastoreItem xmlns:ds="http://schemas.openxmlformats.org/officeDocument/2006/customXml" ds:itemID="{D1646084-87AA-42C7-8F9C-D9D39902F774}">
  <ds:schemaRef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1381C3A-796C-4D8C-B224-CC0D69B392C4}">
  <ds:schemaRefs>
    <ds:schemaRef ds:uri="http://schemas.microsoft.com/sharepoint/v3/contenttype/forms"/>
  </ds:schemaRefs>
</ds:datastoreItem>
</file>

<file path=customXml/itemProps5.xml><?xml version="1.0" encoding="utf-8"?>
<ds:datastoreItem xmlns:ds="http://schemas.openxmlformats.org/officeDocument/2006/customXml" ds:itemID="{E4214A3F-EA69-45E6-8F1B-756E4109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 ACCOUNT DISCLOSURE Revised 2-1-2017</vt:lpstr>
    </vt:vector>
  </TitlesOfParts>
  <Company>Alliance Credit Union</Company>
  <LinksUpToDate>false</LinksUpToDate>
  <CharactersWithSpaces>7658</CharactersWithSpaces>
  <SharedDoc>false</SharedDoc>
  <HLinks>
    <vt:vector size="12" baseType="variant">
      <vt:variant>
        <vt:i4>3211361</vt:i4>
      </vt:variant>
      <vt:variant>
        <vt:i4>6</vt:i4>
      </vt:variant>
      <vt:variant>
        <vt:i4>0</vt:i4>
      </vt:variant>
      <vt:variant>
        <vt:i4>5</vt:i4>
      </vt:variant>
      <vt:variant>
        <vt:lpwstr>http://www.alliancecreditunion.org/</vt:lpwstr>
      </vt:variant>
      <vt:variant>
        <vt:lpwstr/>
      </vt:variant>
      <vt:variant>
        <vt:i4>3211361</vt:i4>
      </vt:variant>
      <vt:variant>
        <vt:i4>3</vt:i4>
      </vt:variant>
      <vt:variant>
        <vt:i4>0</vt:i4>
      </vt:variant>
      <vt:variant>
        <vt:i4>5</vt:i4>
      </vt:variant>
      <vt:variant>
        <vt:lpwstr>http://www.alliancecreditunion.org/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ACCOUNT DISCLOSURE Revised 2-1-2017</dc:title>
  <dc:subject/>
  <dc:creator>Marketing</dc:creator>
  <cp:keywords/>
  <cp:lastModifiedBy>Nina Cole</cp:lastModifiedBy>
  <cp:revision>2</cp:revision>
  <cp:lastPrinted>2017-01-30T22:48:00Z</cp:lastPrinted>
  <dcterms:created xsi:type="dcterms:W3CDTF">2023-10-06T16:57:00Z</dcterms:created>
  <dcterms:modified xsi:type="dcterms:W3CDTF">2023-10-06T16:57:00Z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